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Governance</w:t>
      </w:r>
      <w:r>
        <w:t xml:space="preserve"> </w:t>
      </w:r>
      <w:r>
        <w:t xml:space="preserve">Business</w:t>
      </w:r>
      <w:r>
        <w:t xml:space="preserve"> </w:t>
      </w:r>
      <w:r>
        <w:t xml:space="preserve">Intelligence</w:t>
      </w:r>
      <w:r>
        <w:t xml:space="preserve"> </w:t>
      </w:r>
      <w:r>
        <w:t xml:space="preserve">Tools:</w:t>
      </w:r>
      <w:r>
        <w:t xml:space="preserve"> </w:t>
      </w:r>
      <w:r>
        <w:t xml:space="preserve">Research</w:t>
      </w:r>
      <w:r>
        <w:t xml:space="preserve"> </w:t>
      </w:r>
      <w:r>
        <w:t xml:space="preserve">Prototype</w:t>
      </w:r>
    </w:p>
    <w:p>
      <w:pPr>
        <w:pStyle w:val="Date"/>
      </w:pPr>
      <w:r>
        <w:t xml:space="preserve">2025-10-27</w:t>
      </w:r>
    </w:p>
    <w:bookmarkStart w:id="64" w:name="governance-business-intelligence-tools"/>
    <w:p>
      <w:pPr>
        <w:pStyle w:val="Heading1"/>
      </w:pPr>
      <w:r>
        <w:t xml:space="preserve">Governance Business Intelligence Tools</w:t>
      </w:r>
    </w:p>
    <w:bookmarkStart w:id="20" w:name="X101b536ff1615d184c55cc026166344dea49296"/>
    <w:p>
      <w:pPr>
        <w:pStyle w:val="Heading2"/>
      </w:pPr>
      <w:r>
        <w:t xml:space="preserve">Research Prototype for AI Safety Framework ROI Visualization</w:t>
      </w:r>
    </w:p>
    <w:p>
      <w:pPr>
        <w:pStyle w:val="FirstParagraph"/>
      </w:pPr>
      <w:r>
        <w:rPr>
          <w:bCs/>
          <w:b/>
        </w:rPr>
        <w:t xml:space="preserve">Version</w:t>
      </w:r>
      <w:r>
        <w:t xml:space="preserve">: 1.0.0 (Research Prototype)</w:t>
      </w:r>
      <w:r>
        <w:t xml:space="preserve"> </w:t>
      </w:r>
      <w:r>
        <w:rPr>
          <w:bCs/>
          <w:b/>
        </w:rPr>
        <w:t xml:space="preserve">Date</w:t>
      </w:r>
      <w:r>
        <w:t xml:space="preserve">: October 27, 2025</w:t>
      </w:r>
      <w:r>
        <w:t xml:space="preserve"> </w:t>
      </w:r>
      <w:r>
        <w:rPr>
          <w:bCs/>
          <w:b/>
        </w:rPr>
        <w:t xml:space="preserve">Status</w:t>
      </w:r>
      <w:r>
        <w:t xml:space="preserve">: Proof-of-Concept / Active Research</w:t>
      </w:r>
    </w:p>
    <w:p>
      <w:r>
        <w:pict>
          <v:rect style="width:0;height:1.5pt" o:hralign="center" o:hrstd="t" o:hr="t"/>
        </w:pict>
      </w:r>
    </w:p>
    <w:bookmarkEnd w:id="20"/>
    <w:bookmarkStart w:id="21" w:name="executive-summary"/>
    <w:p>
      <w:pPr>
        <w:pStyle w:val="Heading2"/>
      </w:pPr>
      <w:r>
        <w:t xml:space="preserve">Executive Summary</w:t>
      </w:r>
    </w:p>
    <w:p>
      <w:pPr>
        <w:pStyle w:val="FirstParagraph"/>
      </w:pPr>
      <w:r>
        <w:t xml:space="preserve">This document describes a novel approach to</w:t>
      </w:r>
      <w:r>
        <w:t xml:space="preserve"> </w:t>
      </w:r>
      <w:r>
        <w:rPr>
          <w:bCs/>
          <w:b/>
        </w:rPr>
        <w:t xml:space="preserve">quantifying AI governance framework value</w:t>
      </w:r>
      <w:r>
        <w:t xml:space="preserve"> </w:t>
      </w:r>
      <w:r>
        <w:t xml:space="preserve">through business intelligence tools. The Tractatus Framework has implemented a research prototype that transforms technical governance metrics into executive-decision-relevant insights including cost avoidance, compliance evidence, and team productivity analysis.</w:t>
      </w:r>
    </w:p>
    <w:p>
      <w:pPr>
        <w:pStyle w:val="BodyText"/>
      </w:pPr>
      <w:r>
        <w:rPr>
          <w:bCs/>
          <w:b/>
        </w:rPr>
        <w:t xml:space="preserve">Key Innovation</w:t>
      </w:r>
      <w:r>
        <w:t xml:space="preserve">: Automatic classification of AI-assisted work by activity type, risk level, and stakeholder impact enables real-time ROI calculation and organizational benchmarking.</w:t>
      </w:r>
    </w:p>
    <w:p>
      <w:pPr>
        <w:pStyle w:val="BodyText"/>
      </w:pPr>
      <w:r>
        <w:rPr>
          <w:bCs/>
          <w:b/>
        </w:rPr>
        <w:t xml:space="preserve">Research Status</w:t>
      </w:r>
      <w:r>
        <w:t xml:space="preserve">: Current implementation demonstrates feasibility. Cost factors are illustrative placeholders requiring validation. Methodology is sound; specific values need organizational customization.</w:t>
      </w:r>
    </w:p>
    <w:p>
      <w:pPr>
        <w:pStyle w:val="BodyText"/>
      </w:pPr>
      <w:r>
        <w:rPr>
          <w:bCs/>
          <w:b/>
        </w:rPr>
        <w:t xml:space="preserve">Strategic Potential</w:t>
      </w:r>
      <w:r>
        <w:t xml:space="preserve">: Early evidence suggests ROI visualization is the critical missing piece for governance framework adoption at scale.</w:t>
      </w:r>
    </w:p>
    <w:p>
      <w:r>
        <w:pict>
          <v:rect style="width:0;height:1.5pt" o:hralign="center" o:hrstd="t" o:hr="t"/>
        </w:pict>
      </w:r>
    </w:p>
    <w:bookmarkEnd w:id="21"/>
    <w:bookmarkStart w:id="28" w:name="current-capability-v1.0-prototype"/>
    <w:p>
      <w:pPr>
        <w:pStyle w:val="Heading2"/>
      </w:pPr>
      <w:r>
        <w:t xml:space="preserve">1. Current Capability (v1.0 Prototype)</w:t>
      </w:r>
    </w:p>
    <w:bookmarkStart w:id="22" w:name="activity-classification-system"/>
    <w:p>
      <w:pPr>
        <w:pStyle w:val="Heading3"/>
      </w:pPr>
      <w:r>
        <w:t xml:space="preserve">1.1 Activity Classification System</w:t>
      </w:r>
    </w:p>
    <w:p>
      <w:pPr>
        <w:pStyle w:val="FirstParagraph"/>
      </w:pPr>
      <w:r>
        <w:t xml:space="preserve">The framework automatically classifies every governance decision by: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Activity Type</w:t>
      </w:r>
      <w:r>
        <w:t xml:space="preserve">: Client Communication, Code Generation, Documentation, Deployment, Compliance Review, Data Management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Risk Level</w:t>
      </w:r>
      <w:r>
        <w:t xml:space="preserve">: Minimal → Low → Medium → High → Critical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Stakeholder Impact</w:t>
      </w:r>
      <w:r>
        <w:t xml:space="preserve">: Individual → Team → Organization → Client → Public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Data Sensitivity</w:t>
      </w:r>
      <w:r>
        <w:t xml:space="preserve">: Public → Internal → Confidential → Restricted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Reversibility</w:t>
      </w:r>
      <w:r>
        <w:t xml:space="preserve">: Easy → Moderate → Difficult</w:t>
      </w:r>
    </w:p>
    <w:p>
      <w:pPr>
        <w:pStyle w:val="FirstParagraph"/>
      </w:pPr>
      <w:r>
        <w:rPr>
          <w:bCs/>
          <w:b/>
        </w:rPr>
        <w:t xml:space="preserve">Implementation</w:t>
      </w:r>
      <w:r>
        <w:t xml:space="preserve">:</w:t>
      </w:r>
      <w:r>
        <w:t xml:space="preserve"> </w:t>
      </w:r>
      <w:r>
        <w:rPr>
          <w:rStyle w:val="VerbatimChar"/>
        </w:rPr>
        <w:t xml:space="preserve">activity-classifier.util.js</w:t>
      </w:r>
      <w:r>
        <w:t xml:space="preserve"> </w:t>
      </w:r>
      <w:r>
        <w:t xml:space="preserve">applies deterministic rules based on file paths, action metadata, and service patterns.</w:t>
      </w:r>
    </w:p>
    <w:p>
      <w:pPr>
        <w:pStyle w:val="BodyText"/>
      </w:pPr>
      <w:r>
        <w:rPr>
          <w:bCs/>
          <w:b/>
        </w:rPr>
        <w:t xml:space="preserve">Accuracy</w:t>
      </w:r>
      <w:r>
        <w:t xml:space="preserve">: Classification logic is heuristic-based. Requires validation with real organizational data.</w:t>
      </w:r>
    </w:p>
    <w:bookmarkEnd w:id="22"/>
    <w:bookmarkStart w:id="23" w:name="cost-avoidance-calculator-illustrative"/>
    <w:p>
      <w:pPr>
        <w:pStyle w:val="Heading3"/>
      </w:pPr>
      <w:r>
        <w:t xml:space="preserve">1.2 Cost Avoidance Calculator (Illustrative)</w:t>
      </w:r>
    </w:p>
    <w:p>
      <w:pPr>
        <w:pStyle w:val="FirstParagraph"/>
      </w:pPr>
      <w:r>
        <w:rPr>
          <w:bCs/>
          <w:b/>
        </w:rPr>
        <w:t xml:space="preserve">Purpose</w:t>
      </w:r>
      <w:r>
        <w:t xml:space="preserve">: Demonstrates</w:t>
      </w:r>
      <w:r>
        <w:t xml:space="preserve"> </w:t>
      </w:r>
      <w:r>
        <w:rPr>
          <w:iCs/>
          <w:i/>
        </w:rPr>
        <w:t xml:space="preserve">potential</w:t>
      </w:r>
      <w:r>
        <w:t xml:space="preserve"> </w:t>
      </w:r>
      <w:r>
        <w:t xml:space="preserve">for quantifying governance value in financial terms.</w:t>
      </w:r>
    </w:p>
    <w:p>
      <w:pPr>
        <w:pStyle w:val="BodyText"/>
      </w:pPr>
      <w:r>
        <w:rPr>
          <w:bCs/>
          <w:b/>
        </w:rPr>
        <w:t xml:space="preserve">Current Implementation</w:t>
      </w:r>
      <w:r>
        <w:t xml:space="preserve">:</w:t>
      </w:r>
      <w:r>
        <w:t xml:space="preserve"> </w:t>
      </w:r>
      <w:r>
        <w:t xml:space="preserve">- Default cost factors (ILLUSTRATIVE, not validated):</w:t>
      </w:r>
      <w:r>
        <w:t xml:space="preserve"> </w:t>
      </w:r>
      <w:r>
        <w:t xml:space="preserve">- CRITICAL: $50,000 (avg security incident cost)</w:t>
      </w:r>
      <w:r>
        <w:t xml:space="preserve"> </w:t>
      </w:r>
      <w:r>
        <w:t xml:space="preserve">- HIGH: $10,000 (client-facing error)</w:t>
      </w:r>
      <w:r>
        <w:t xml:space="preserve"> </w:t>
      </w:r>
      <w:r>
        <w:t xml:space="preserve">- MEDIUM: $2,000 (hotfix deployment)</w:t>
      </w:r>
      <w:r>
        <w:t xml:space="preserve"> </w:t>
      </w:r>
      <w:r>
        <w:t xml:space="preserve">- LOW: $500 (developer time)</w:t>
      </w:r>
    </w:p>
    <w:p>
      <w:pPr>
        <w:pStyle w:val="BodyText"/>
      </w:pPr>
      <w:r>
        <w:rPr>
          <w:bCs/>
          <w:b/>
        </w:rPr>
        <w:t xml:space="preserve">User Configuration</w:t>
      </w:r>
      <w:r>
        <w:t xml:space="preserve">: Organizations can input their own cost models via API endpoints.</w:t>
      </w:r>
    </w:p>
    <w:p>
      <w:pPr>
        <w:pStyle w:val="BodyText"/>
      </w:pPr>
      <w:r>
        <w:rPr>
          <w:bCs/>
          <w:b/>
        </w:rPr>
        <w:t xml:space="preserve">Calculation Method</w:t>
      </w:r>
      <w:r>
        <w:t xml:space="preserve">:</w:t>
      </w:r>
    </w:p>
    <w:p>
      <w:pPr>
        <w:pStyle w:val="SourceCode"/>
      </w:pPr>
      <w:r>
        <w:rPr>
          <w:rStyle w:val="VerbatimChar"/>
        </w:rPr>
        <w:t xml:space="preserve">Cost Avoided = Σ (Blocked Violations × Severity Cost Factor)</w:t>
      </w:r>
    </w:p>
    <w:p>
      <w:pPr>
        <w:pStyle w:val="FirstParagraph"/>
      </w:pPr>
      <w:r>
        <w:rPr>
          <w:bCs/>
          <w:b/>
        </w:rPr>
        <w:t xml:space="preserve">IMPORTANT LIMITATION</w:t>
      </w:r>
      <w:r>
        <w:t xml:space="preserve">: Current factors are research placeholders. Each organization must determine appropriate values based on:</w:t>
      </w:r>
      <w:r>
        <w:t xml:space="preserve"> </w:t>
      </w:r>
      <w:r>
        <w:t xml:space="preserve">- Historical incident costs</w:t>
      </w:r>
      <w:r>
        <w:t xml:space="preserve"> </w:t>
      </w:r>
      <w:r>
        <w:t xml:space="preserve">- Industry benchmarks (e.g., Ponemon Institute data)</w:t>
      </w:r>
      <w:r>
        <w:t xml:space="preserve"> </w:t>
      </w:r>
      <w:r>
        <w:t xml:space="preserve">- Insurance claims data</w:t>
      </w:r>
      <w:r>
        <w:t xml:space="preserve"> </w:t>
      </w:r>
      <w:r>
        <w:t xml:space="preserve">- Regulatory fine schedules</w:t>
      </w:r>
      <w:r>
        <w:t xml:space="preserve"> </w:t>
      </w:r>
      <w:r>
        <w:t xml:space="preserve">- Internal accounting practices</w:t>
      </w:r>
    </w:p>
    <w:p>
      <w:pPr>
        <w:pStyle w:val="BodyText"/>
      </w:pPr>
      <w:r>
        <w:rPr>
          <w:bCs/>
          <w:b/>
        </w:rPr>
        <w:t xml:space="preserve">Research Question</w:t>
      </w:r>
      <w:r>
        <w:t xml:space="preserve">: Can governance ROI be meaningfully quantified? Prototype suggests yes, but methodology requires peer validation.</w:t>
      </w:r>
    </w:p>
    <w:bookmarkEnd w:id="23"/>
    <w:bookmarkStart w:id="24" w:name="framework-maturity-score-0-100"/>
    <w:p>
      <w:pPr>
        <w:pStyle w:val="Heading3"/>
      </w:pPr>
      <w:r>
        <w:t xml:space="preserve">1.3 Framework Maturity Score (0-100)</w:t>
      </w:r>
    </w:p>
    <w:p>
      <w:pPr>
        <w:pStyle w:val="FirstParagraph"/>
      </w:pPr>
      <w:r>
        <w:rPr>
          <w:bCs/>
          <w:b/>
        </w:rPr>
        <w:t xml:space="preserve">Concept</w:t>
      </w:r>
      <w:r>
        <w:t xml:space="preserve">: Measure organizational</w:t>
      </w:r>
      <w:r>
        <w:t xml:space="preserve"> </w:t>
      </w:r>
      <w:r>
        <w:t xml:space="preserve">“</w:t>
      </w:r>
      <w:r>
        <w:t xml:space="preserve">governance maturity</w:t>
      </w:r>
      <w:r>
        <w:t xml:space="preserve">”</w:t>
      </w:r>
      <w:r>
        <w:t xml:space="preserve"> </w:t>
      </w:r>
      <w:r>
        <w:t xml:space="preserve">based on framework usage patterns.</w:t>
      </w:r>
    </w:p>
    <w:p>
      <w:pPr>
        <w:pStyle w:val="BodyText"/>
      </w:pPr>
      <w:r>
        <w:rPr>
          <w:bCs/>
          <w:b/>
        </w:rPr>
        <w:t xml:space="preserve">Components</w:t>
      </w:r>
      <w:r>
        <w:t xml:space="preserve"> </w:t>
      </w:r>
      <w:r>
        <w:t xml:space="preserve">(Equal Weight):</w:t>
      </w:r>
      <w:r>
        <w:t xml:space="preserve"> </w:t>
      </w:r>
      <w:r>
        <w:t xml:space="preserve">1.</w:t>
      </w:r>
      <w:r>
        <w:t xml:space="preserve"> </w:t>
      </w:r>
      <w:r>
        <w:rPr>
          <w:bCs/>
          <w:b/>
        </w:rPr>
        <w:t xml:space="preserve">Block Rate Score</w:t>
      </w:r>
      <w:r>
        <w:t xml:space="preserve">: Lower block rate = better (framework teaching good practices)</w:t>
      </w:r>
      <w:r>
        <w:t xml:space="preserve"> </w:t>
      </w:r>
      <w:r>
        <w:t xml:space="preserve">2.</w:t>
      </w:r>
      <w:r>
        <w:t xml:space="preserve"> </w:t>
      </w:r>
      <w:r>
        <w:rPr>
          <w:bCs/>
          <w:b/>
        </w:rPr>
        <w:t xml:space="preserve">AI Adoption Score</w:t>
      </w:r>
      <w:r>
        <w:t xml:space="preserve">: Higher AI-assisted work = better (leveraging automation)</w:t>
      </w:r>
      <w:r>
        <w:t xml:space="preserve"> </w:t>
      </w:r>
      <w:r>
        <w:t xml:space="preserve">3.</w:t>
      </w:r>
      <w:r>
        <w:t xml:space="preserve"> </w:t>
      </w:r>
      <w:r>
        <w:rPr>
          <w:bCs/>
          <w:b/>
        </w:rPr>
        <w:t xml:space="preserve">Severity Score</w:t>
      </w:r>
      <w:r>
        <w:t xml:space="preserve">: Fewer critical violations = better (reducing high-impact risks)</w:t>
      </w:r>
    </w:p>
    <w:p>
      <w:pPr>
        <w:pStyle w:val="BodyText"/>
      </w:pPr>
      <w:r>
        <w:rPr>
          <w:bCs/>
          <w:b/>
        </w:rPr>
        <w:t xml:space="preserve">Formula</w:t>
      </w:r>
      <w:r>
        <w:t xml:space="preserve">:</w:t>
      </w:r>
    </w:p>
    <w:p>
      <w:pPr>
        <w:pStyle w:val="SourceCode"/>
      </w:pPr>
      <w:r>
        <w:rPr>
          <w:rStyle w:val="VerbatimChar"/>
        </w:rPr>
        <w:t xml:space="preserve">Maturity = (BlockRateScore + AIAdoptionScore + SeverityScore) / 3</w:t>
      </w:r>
      <w:r>
        <w:br/>
      </w:r>
      <w:r>
        <w:br/>
      </w:r>
      <w:r>
        <w:rPr>
          <w:rStyle w:val="VerbatimChar"/>
        </w:rPr>
        <w:t xml:space="preserve">Where:</w:t>
      </w:r>
      <w:r>
        <w:br/>
      </w:r>
      <w:r>
        <w:rPr>
          <w:rStyle w:val="VerbatimChar"/>
        </w:rPr>
        <w:t xml:space="preserve">  BlockRateScore = max(0, 100 - (blockRate × 1000))</w:t>
      </w:r>
      <w:r>
        <w:br/>
      </w:r>
      <w:r>
        <w:rPr>
          <w:rStyle w:val="VerbatimChar"/>
        </w:rPr>
        <w:t xml:space="preserve">  AIAdoptionScore = (aiDecisions / totalDecisions) × 100</w:t>
      </w:r>
      <w:r>
        <w:br/>
      </w:r>
      <w:r>
        <w:rPr>
          <w:rStyle w:val="VerbatimChar"/>
        </w:rPr>
        <w:t xml:space="preserve">  SeverityScore = max(0, 100 - (criticalCount / total × 1000))</w:t>
      </w:r>
    </w:p>
    <w:p>
      <w:pPr>
        <w:pStyle w:val="FirstParagraph"/>
      </w:pPr>
      <w:r>
        <w:rPr>
          <w:bCs/>
          <w:b/>
        </w:rPr>
        <w:t xml:space="preserve">Interpretation</w:t>
      </w:r>
      <w:r>
        <w:t xml:space="preserve">:</w:t>
      </w:r>
      <w:r>
        <w:t xml:space="preserve"> </w:t>
      </w:r>
      <w:r>
        <w:t xml:space="preserve">- 80-100: Excellent (framework teaching good practices)</w:t>
      </w:r>
      <w:r>
        <w:t xml:space="preserve"> </w:t>
      </w:r>
      <w:r>
        <w:t xml:space="preserve">- 60-79: Good (team adapting to governance)</w:t>
      </w:r>
      <w:r>
        <w:t xml:space="preserve"> </w:t>
      </w:r>
      <w:r>
        <w:t xml:space="preserve">- 0-59: Learning (framework actively preventing violations)</w:t>
      </w:r>
    </w:p>
    <w:p>
      <w:pPr>
        <w:pStyle w:val="BodyText"/>
      </w:pPr>
      <w:r>
        <w:rPr>
          <w:bCs/>
          <w:b/>
        </w:rPr>
        <w:t xml:space="preserve">Research Status</w:t>
      </w:r>
      <w:r>
        <w:t xml:space="preserve">: Algorithm is preliminary. Requires longitudinal studies to validate correlation between score and actual governance outcomes.</w:t>
      </w:r>
    </w:p>
    <w:bookmarkEnd w:id="24"/>
    <w:bookmarkStart w:id="25" w:name="team-performance-comparison-ai-vs-human"/>
    <w:p>
      <w:pPr>
        <w:pStyle w:val="Heading3"/>
      </w:pPr>
      <w:r>
        <w:t xml:space="preserve">1.4 Team Performance Comparison (AI vs Human)</w:t>
      </w:r>
    </w:p>
    <w:p>
      <w:pPr>
        <w:pStyle w:val="FirstParagraph"/>
      </w:pPr>
      <w:r>
        <w:rPr>
          <w:bCs/>
          <w:b/>
        </w:rPr>
        <w:t xml:space="preserve">Hypothesis</w:t>
      </w:r>
      <w:r>
        <w:t xml:space="preserve">: AI-assisted work may have different governance risk profiles than direct human operations.</w:t>
      </w:r>
    </w:p>
    <w:p>
      <w:pPr>
        <w:pStyle w:val="BodyText"/>
      </w:pPr>
      <w:r>
        <w:rPr>
          <w:bCs/>
          <w:b/>
        </w:rPr>
        <w:t xml:space="preserve">Classification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AI Assistant</w:t>
      </w:r>
      <w:r>
        <w:t xml:space="preserve">: Actions by FileEditHook, BoundaryEnforcer, ContextPressureMonitor, MetacognitiveVerifier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Human Direct</w:t>
      </w:r>
      <w:r>
        <w:t xml:space="preserve">: Manual database operations, configuration changes, direct file writes</w:t>
      </w:r>
    </w:p>
    <w:p>
      <w:pPr>
        <w:pStyle w:val="BodyText"/>
      </w:pPr>
      <w:r>
        <w:rPr>
          <w:bCs/>
          <w:b/>
        </w:rPr>
        <w:t xml:space="preserve">Metrics Tracked</w:t>
      </w:r>
      <w:r>
        <w:t xml:space="preserve">:</w:t>
      </w:r>
      <w:r>
        <w:t xml:space="preserve"> </w:t>
      </w:r>
      <w:r>
        <w:t xml:space="preserve">- Total decisions per category</w:t>
      </w:r>
      <w:r>
        <w:t xml:space="preserve"> </w:t>
      </w:r>
      <w:r>
        <w:t xml:space="preserve">- Block rate (violations prevented / total actions)</w:t>
      </w:r>
      <w:r>
        <w:t xml:space="preserve"> </w:t>
      </w:r>
      <w:r>
        <w:t xml:space="preserve">- Violation severity distribution</w:t>
      </w:r>
    </w:p>
    <w:p>
      <w:pPr>
        <w:pStyle w:val="BodyText"/>
      </w:pPr>
      <w:r>
        <w:rPr>
          <w:bCs/>
          <w:b/>
        </w:rPr>
        <w:t xml:space="preserve">Research Question</w:t>
      </w:r>
      <w:r>
        <w:t xml:space="preserve">: Does AI assistance improve governance compliance? Early data suggests potential, but sample size insufficient for conclusions.</w:t>
      </w:r>
    </w:p>
    <w:bookmarkEnd w:id="25"/>
    <w:bookmarkStart w:id="26" w:name="activity-type-analysis"/>
    <w:p>
      <w:pPr>
        <w:pStyle w:val="Heading3"/>
      </w:pPr>
      <w:r>
        <w:t xml:space="preserve">1.5 Activity Type Analysis</w:t>
      </w:r>
    </w:p>
    <w:p>
      <w:pPr>
        <w:pStyle w:val="FirstParagraph"/>
      </w:pPr>
      <w:r>
        <w:rPr>
          <w:bCs/>
          <w:b/>
        </w:rPr>
        <w:t xml:space="preserve">Demonstrates</w:t>
      </w:r>
      <w:r>
        <w:t xml:space="preserve">: Governance impact varies by work type.</w:t>
      </w:r>
    </w:p>
    <w:p>
      <w:pPr>
        <w:pStyle w:val="BodyText"/>
      </w:pPr>
      <w:r>
        <w:rPr>
          <w:bCs/>
          <w:b/>
        </w:rPr>
        <w:t xml:space="preserve">Example Output</w:t>
      </w:r>
      <w:r>
        <w:t xml:space="preserve"> </w:t>
      </w:r>
      <w:r>
        <w:t xml:space="preserve">(From Current Prototype):</w:t>
      </w:r>
      <w:r>
        <w:t xml:space="preserve"> </w:t>
      </w:r>
      <w:r>
        <w:t xml:space="preserve">- Client Communication: 100% block rate (1/1 - prevents public errors)</w:t>
      </w:r>
      <w:r>
        <w:t xml:space="preserve"> </w:t>
      </w:r>
      <w:r>
        <w:t xml:space="preserve">- Code Generation: 50% block rate (1/2 - some errors caught)</w:t>
      </w:r>
      <w:r>
        <w:t xml:space="preserve"> </w:t>
      </w:r>
      <w:r>
        <w:t xml:space="preserve">- Documentation: 33% block rate (1/3)</w:t>
      </w:r>
      <w:r>
        <w:t xml:space="preserve"> </w:t>
      </w:r>
      <w:r>
        <w:t xml:space="preserve">- Autonomous Processing: 0% block rate (46/46 - clean performance)</w:t>
      </w:r>
    </w:p>
    <w:p>
      <w:pPr>
        <w:pStyle w:val="BodyText"/>
      </w:pPr>
      <w:r>
        <w:rPr>
          <w:bCs/>
          <w:b/>
        </w:rPr>
        <w:t xml:space="preserve">Value for Leadership</w:t>
      </w:r>
      <w:r>
        <w:t xml:space="preserve">:</w:t>
      </w:r>
      <w:r>
        <w:t xml:space="preserve"> </w:t>
      </w:r>
      <w:r>
        <w:t xml:space="preserve">“</w:t>
      </w:r>
      <w:r>
        <w:t xml:space="preserve">Framework prevents 100% of client-facing violations</w:t>
      </w:r>
      <w:r>
        <w:t xml:space="preserve">”</w:t>
      </w:r>
      <w:r>
        <w:t xml:space="preserve"> </w:t>
      </w:r>
      <w:r>
        <w:t xml:space="preserve">is more compelling than</w:t>
      </w:r>
      <w:r>
        <w:t xml:space="preserve"> </w:t>
      </w:r>
      <w:r>
        <w:t xml:space="preserve">“</w:t>
      </w:r>
      <w:r>
        <w:t xml:space="preserve">3 blocks this week.</w:t>
      </w:r>
      <w:r>
        <w:t xml:space="preserve">”</w:t>
      </w:r>
    </w:p>
    <w:bookmarkEnd w:id="26"/>
    <w:bookmarkStart w:id="27" w:name="X8c8152bc62e85ccdc7a9776864235c64e63900c"/>
    <w:p>
      <w:pPr>
        <w:pStyle w:val="Heading3"/>
      </w:pPr>
      <w:r>
        <w:t xml:space="preserve">1.6 Scaling Projections (Enterprise Deployment)</w:t>
      </w:r>
    </w:p>
    <w:p>
      <w:pPr>
        <w:pStyle w:val="FirstParagraph"/>
      </w:pPr>
      <w:r>
        <w:rPr>
          <w:bCs/>
          <w:b/>
        </w:rPr>
        <w:t xml:space="preserve">Purpose</w:t>
      </w:r>
      <w:r>
        <w:t xml:space="preserve">: Answer</w:t>
      </w:r>
      <w:r>
        <w:t xml:space="preserve"> </w:t>
      </w:r>
      <w:r>
        <w:t xml:space="preserve">“</w:t>
      </w:r>
      <w:r>
        <w:t xml:space="preserve">What if we deploy to 70,000 users?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Method</w:t>
      </w:r>
      <w:r>
        <w:t xml:space="preserve">: Linear extrapolation from current data</w:t>
      </w:r>
    </w:p>
    <w:p>
      <w:pPr>
        <w:pStyle w:val="SourceCode"/>
      </w:pPr>
      <w:r>
        <w:rPr>
          <w:rStyle w:val="VerbatimChar"/>
        </w:rPr>
        <w:t xml:space="preserve">ProjectedBlocks(Users) = CurrentBlockRate × EstimatedDecisionsPerUser × UserCount</w:t>
      </w:r>
    </w:p>
    <w:p>
      <w:pPr>
        <w:pStyle w:val="FirstParagraph"/>
      </w:pPr>
      <w:r>
        <w:rPr>
          <w:bCs/>
          <w:b/>
        </w:rPr>
        <w:t xml:space="preserve">Example Output</w:t>
      </w:r>
      <w:r>
        <w:t xml:space="preserve">:</w:t>
      </w:r>
      <w:r>
        <w:t xml:space="preserve"> </w:t>
      </w:r>
      <w:r>
        <w:t xml:space="preserve">- 1,000 users: ~30 violations prevented/month</w:t>
      </w:r>
      <w:r>
        <w:t xml:space="preserve"> </w:t>
      </w:r>
      <w:r>
        <w:t xml:space="preserve">- 10,000 users: ~300 violations prevented/month</w:t>
      </w:r>
      <w:r>
        <w:t xml:space="preserve"> </w:t>
      </w:r>
      <w:r>
        <w:t xml:space="preserve">- 70,000 users: ~2,100 violations prevented/month</w:t>
      </w:r>
    </w:p>
    <w:p>
      <w:pPr>
        <w:pStyle w:val="BodyText"/>
      </w:pPr>
      <w:r>
        <w:rPr>
          <w:bCs/>
          <w:b/>
        </w:rPr>
        <w:t xml:space="preserve">CRITICAL DISCLAIMER</w:t>
      </w:r>
      <w:r>
        <w:t xml:space="preserve">:</w:t>
      </w:r>
      <w:r>
        <w:t xml:space="preserve"> </w:t>
      </w:r>
      <w:r>
        <w:t xml:space="preserve">- Assumes linear scaling (likely incorrect)</w:t>
      </w:r>
      <w:r>
        <w:t xml:space="preserve"> </w:t>
      </w:r>
      <w:r>
        <w:t xml:space="preserve">- Assumes homogeneous user populations (unrealistic)</w:t>
      </w:r>
      <w:r>
        <w:t xml:space="preserve"> </w:t>
      </w:r>
      <w:r>
        <w:t xml:space="preserve">- Does not account for learning curves, cultural differences, varying use cases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For illustrative purposes only</w:t>
      </w:r>
    </w:p>
    <w:p>
      <w:pPr>
        <w:pStyle w:val="BodyText"/>
      </w:pPr>
      <w:r>
        <w:rPr>
          <w:bCs/>
          <w:b/>
        </w:rPr>
        <w:t xml:space="preserve">Research Need</w:t>
      </w:r>
      <w:r>
        <w:t xml:space="preserve">: Actual deployment studies required to validate scaling assumptions.</w:t>
      </w:r>
    </w:p>
    <w:p>
      <w:r>
        <w:pict>
          <v:rect style="width:0;height:1.5pt" o:hralign="center" o:hrstd="t" o:hr="t"/>
        </w:pict>
      </w:r>
    </w:p>
    <w:bookmarkEnd w:id="27"/>
    <w:bookmarkEnd w:id="28"/>
    <w:bookmarkStart w:id="34" w:name="short-term-development-3-6-months"/>
    <w:p>
      <w:pPr>
        <w:pStyle w:val="Heading2"/>
      </w:pPr>
      <w:r>
        <w:t xml:space="preserve">2. Short-Term Development (3-6 Months)</w:t>
      </w:r>
    </w:p>
    <w:bookmarkStart w:id="29" w:name="cost-model-validation"/>
    <w:p>
      <w:pPr>
        <w:pStyle w:val="Heading3"/>
      </w:pPr>
      <w:r>
        <w:t xml:space="preserve">2.1 Cost Model Validation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Replace placeholder values with industry-validated benchmarks.</w:t>
      </w:r>
    </w:p>
    <w:p>
      <w:pPr>
        <w:pStyle w:val="BodyText"/>
      </w:pPr>
      <w:r>
        <w:rPr>
          <w:bCs/>
          <w:b/>
        </w:rPr>
        <w:t xml:space="preserve">Approach</w:t>
      </w:r>
      <w:r>
        <w:t xml:space="preserve">:</w:t>
      </w:r>
      <w:r>
        <w:t xml:space="preserve"> </w:t>
      </w:r>
      <w:r>
        <w:t xml:space="preserve">1. Literature review (Ponemon Institute, SANS, IBM Cost of Data Breach reports)</w:t>
      </w:r>
      <w:r>
        <w:t xml:space="preserve"> </w:t>
      </w:r>
      <w:r>
        <w:t xml:space="preserve">2. Survey pilot organizations for actual incident costs</w:t>
      </w:r>
      <w:r>
        <w:t xml:space="preserve"> </w:t>
      </w:r>
      <w:r>
        <w:t xml:space="preserve">3. Develop cost calculation methodology paper for peer review</w:t>
      </w:r>
      <w:r>
        <w:t xml:space="preserve"> </w:t>
      </w:r>
      <w:r>
        <w:t xml:space="preserve">4. Create cost model templates for different industries (Healthcare/HIPAA, Finance/PCI-DSS, SaaS/SOC2)</w:t>
      </w:r>
    </w:p>
    <w:p>
      <w:pPr>
        <w:pStyle w:val="BodyText"/>
      </w:pPr>
      <w:r>
        <w:rPr>
          <w:bCs/>
          <w:b/>
        </w:rPr>
        <w:t xml:space="preserve">Deliverable</w:t>
      </w:r>
      <w:r>
        <w:t xml:space="preserve">: Whitepaper on</w:t>
      </w:r>
      <w:r>
        <w:t xml:space="preserve"> </w:t>
      </w:r>
      <w:r>
        <w:t xml:space="preserve">“</w:t>
      </w:r>
      <w:r>
        <w:t xml:space="preserve">Quantifying AI Governance ROI: A Methodological Framework</w:t>
      </w:r>
      <w:r>
        <w:t xml:space="preserve">”</w:t>
      </w:r>
    </w:p>
    <w:bookmarkEnd w:id="29"/>
    <w:bookmarkStart w:id="30" w:name="interactive-cost-configuration-ui"/>
    <w:p>
      <w:pPr>
        <w:pStyle w:val="Heading3"/>
      </w:pPr>
      <w:r>
        <w:t xml:space="preserve">2.2 Interactive Cost Configuration UI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Allow organizations to customize cost factors without code changes.</w:t>
      </w:r>
    </w:p>
    <w:p>
      <w:pPr>
        <w:pStyle w:val="BodyText"/>
      </w:pPr>
      <w:r>
        <w:rPr>
          <w:bCs/>
          <w:b/>
        </w:rPr>
        <w:t xml:space="preserve">Features</w:t>
      </w:r>
      <w:r>
        <w:t xml:space="preserve">:</w:t>
      </w:r>
      <w:r>
        <w:t xml:space="preserve"> </w:t>
      </w:r>
      <w:r>
        <w:t xml:space="preserve">- Modal dialog for editing cost factors by severity</w:t>
      </w:r>
      <w:r>
        <w:t xml:space="preserve"> </w:t>
      </w:r>
      <w:r>
        <w:t xml:space="preserve">- Text fields for rationale (audit trail)</w:t>
      </w:r>
      <w:r>
        <w:t xml:space="preserve"> </w:t>
      </w:r>
      <w:r>
        <w:t xml:space="preserve">- Industry template selection (Healthcare, Finance, SaaS)</w:t>
      </w:r>
      <w:r>
        <w:t xml:space="preserve"> </w:t>
      </w:r>
      <w:r>
        <w:t xml:space="preserve">- Import/export cost models (JSON)</w:t>
      </w:r>
      <w:r>
        <w:t xml:space="preserve"> </w:t>
      </w:r>
      <w:r>
        <w:t xml:space="preserve">- Approval workflow for cost model changes</w:t>
      </w:r>
    </w:p>
    <w:p>
      <w:pPr>
        <w:pStyle w:val="BodyText"/>
      </w:pPr>
      <w:r>
        <w:rPr>
          <w:bCs/>
          <w:b/>
        </w:rPr>
        <w:t xml:space="preserve">Technical</w:t>
      </w:r>
      <w:r>
        <w:t xml:space="preserve">: Frontend modal + API endpoints already implemented, UI needs completion.</w:t>
      </w:r>
    </w:p>
    <w:bookmarkEnd w:id="30"/>
    <w:bookmarkStart w:id="31" w:name="compliance-mapping"/>
    <w:p>
      <w:pPr>
        <w:pStyle w:val="Heading3"/>
      </w:pPr>
      <w:r>
        <w:t xml:space="preserve">2.3 Compliance Mapping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Map governance rules to actual regulatory requirements.</w:t>
      </w:r>
    </w:p>
    <w:p>
      <w:pPr>
        <w:pStyle w:val="BodyText"/>
      </w:pPr>
      <w:r>
        <w:rPr>
          <w:bCs/>
          <w:b/>
        </w:rPr>
        <w:t xml:space="preserve">Example</w:t>
      </w:r>
      <w:r>
        <w:t xml:space="preserve">:</w:t>
      </w:r>
    </w:p>
    <w:p>
      <w:pPr>
        <w:pStyle w:val="SourceCode"/>
      </w:pPr>
      <w:r>
        <w:rPr>
          <w:rStyle w:val="VerbatimChar"/>
        </w:rPr>
        <w:t xml:space="preserve">inst_072 (Credential Protection) satisfies:</w:t>
      </w:r>
      <w:r>
        <w:br/>
      </w:r>
      <w:r>
        <w:rPr>
          <w:rStyle w:val="VerbatimChar"/>
        </w:rPr>
        <w:t xml:space="preserve">  - SOC2 CC6.1 (Logical and physical access controls)</w:t>
      </w:r>
      <w:r>
        <w:br/>
      </w:r>
      <w:r>
        <w:rPr>
          <w:rStyle w:val="VerbatimChar"/>
        </w:rPr>
        <w:t xml:space="preserve">  - GDPR Article 32 (Security of processing)</w:t>
      </w:r>
      <w:r>
        <w:br/>
      </w:r>
      <w:r>
        <w:rPr>
          <w:rStyle w:val="VerbatimChar"/>
        </w:rPr>
        <w:t xml:space="preserve">  - ISO 27001 A.9.4.3 (Access credential controls)</w:t>
      </w:r>
    </w:p>
    <w:p>
      <w:pPr>
        <w:pStyle w:val="FirstParagraph"/>
      </w:pPr>
      <w:r>
        <w:rPr>
          <w:bCs/>
          <w:b/>
        </w:rPr>
        <w:t xml:space="preserve">Value</w:t>
      </w:r>
      <w:r>
        <w:t xml:space="preserve">: Transform</w:t>
      </w:r>
      <w:r>
        <w:t xml:space="preserve"> </w:t>
      </w:r>
      <w:r>
        <w:t xml:space="preserve">“</w:t>
      </w:r>
      <w:r>
        <w:t xml:space="preserve">governance tool</w:t>
      </w:r>
      <w:r>
        <w:t xml:space="preserve">”</w:t>
      </w:r>
      <w:r>
        <w:t xml:space="preserve"> </w:t>
      </w:r>
      <w:r>
        <w:t xml:space="preserve">into</w:t>
      </w:r>
      <w:r>
        <w:t xml:space="preserve"> </w:t>
      </w:r>
      <w:r>
        <w:t xml:space="preserve">“</w:t>
      </w:r>
      <w:r>
        <w:t xml:space="preserve">compliance evidence generator.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Implementation</w:t>
      </w:r>
      <w:r>
        <w:t xml:space="preserve">:</w:t>
      </w:r>
      <w:r>
        <w:t xml:space="preserve"> </w:t>
      </w:r>
      <w:r>
        <w:t xml:space="preserve">- Add</w:t>
      </w:r>
      <w:r>
        <w:t xml:space="preserve"> </w:t>
      </w:r>
      <w:r>
        <w:rPr>
          <w:rStyle w:val="VerbatimChar"/>
        </w:rPr>
        <w:t xml:space="preserve">complianceReferences</w:t>
      </w:r>
      <w:r>
        <w:t xml:space="preserve"> </w:t>
      </w:r>
      <w:r>
        <w:t xml:space="preserve">field to instruction schema</w:t>
      </w:r>
      <w:r>
        <w:t xml:space="preserve"> </w:t>
      </w:r>
      <w:r>
        <w:t xml:space="preserve">- Create compliance report generator (PDF export)</w:t>
      </w:r>
      <w:r>
        <w:t xml:space="preserve"> </w:t>
      </w:r>
      <w:r>
        <w:t xml:space="preserve">- Dashboard section showing</w:t>
      </w:r>
      <w:r>
        <w:t xml:space="preserve"> </w:t>
      </w:r>
      <w:r>
        <w:t xml:space="preserve">“</w:t>
      </w:r>
      <w:r>
        <w:t xml:space="preserve">X regulations satisfied by Y blocks</w:t>
      </w:r>
      <w:r>
        <w:t xml:space="preserve">”</w:t>
      </w:r>
    </w:p>
    <w:bookmarkEnd w:id="31"/>
    <w:bookmarkStart w:id="32" w:name="trend-analysis-learning-curves"/>
    <w:p>
      <w:pPr>
        <w:pStyle w:val="Heading3"/>
      </w:pPr>
      <w:r>
        <w:t xml:space="preserve">2.4 Trend Analysis &amp; Learning Curves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Show governance improvement over time.</w:t>
      </w:r>
    </w:p>
    <w:p>
      <w:pPr>
        <w:pStyle w:val="BodyText"/>
      </w:pPr>
      <w:r>
        <w:rPr>
          <w:bCs/>
          <w:b/>
        </w:rPr>
        <w:t xml:space="preserve">Metrics</w:t>
      </w:r>
      <w:r>
        <w:t xml:space="preserve">:</w:t>
      </w:r>
      <w:r>
        <w:t xml:space="preserve"> </w:t>
      </w:r>
      <w:r>
        <w:t xml:space="preserve">- 7-day, 30-day, 90-day block rate trends</w:t>
      </w:r>
      <w:r>
        <w:t xml:space="preserve"> </w:t>
      </w:r>
      <w:r>
        <w:t xml:space="preserve">- Time-to-clean (days until 90% compliance rate)</w:t>
      </w:r>
      <w:r>
        <w:t xml:space="preserve"> </w:t>
      </w:r>
      <w:r>
        <w:t xml:space="preserve">- Recidivism tracking (same violation repeated)</w:t>
      </w:r>
      <w:r>
        <w:t xml:space="preserve"> </w:t>
      </w:r>
      <w:r>
        <w:t xml:space="preserve">- Rule effectiveness (block rate vs false positive rate)</w:t>
      </w:r>
    </w:p>
    <w:p>
      <w:pPr>
        <w:pStyle w:val="BodyText"/>
      </w:pPr>
      <w:r>
        <w:rPr>
          <w:bCs/>
          <w:b/>
        </w:rPr>
        <w:t xml:space="preserve">Visualization</w:t>
      </w:r>
      <w:r>
        <w:t xml:space="preserve">: Line charts, trend indicators,</w:t>
      </w:r>
      <w:r>
        <w:t xml:space="preserve"> </w:t>
      </w:r>
      <w:r>
        <w:t xml:space="preserve">“</w:t>
      </w:r>
      <w:r>
        <w:t xml:space="preserve">days since last critical violation</w:t>
      </w:r>
      <w:r>
        <w:t xml:space="preserve">”</w:t>
      </w:r>
    </w:p>
    <w:bookmarkEnd w:id="32"/>
    <w:bookmarkStart w:id="33" w:name="false-positive-tracking"/>
    <w:p>
      <w:pPr>
        <w:pStyle w:val="Heading3"/>
      </w:pPr>
      <w:r>
        <w:t xml:space="preserve">2.5 False Positive Tracking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Distinguish between</w:t>
      </w:r>
      <w:r>
        <w:t xml:space="preserve"> </w:t>
      </w:r>
      <w:r>
        <w:t xml:space="preserve">“</w:t>
      </w:r>
      <w:r>
        <w:t xml:space="preserve">good blocks</w:t>
      </w:r>
      <w:r>
        <w:t xml:space="preserve">”</w:t>
      </w:r>
      <w:r>
        <w:t xml:space="preserve"> </w:t>
      </w:r>
      <w:r>
        <w:t xml:space="preserve">and</w:t>
      </w:r>
      <w:r>
        <w:t xml:space="preserve"> </w:t>
      </w:r>
      <w:r>
        <w:t xml:space="preserve">“</w:t>
      </w:r>
      <w:r>
        <w:t xml:space="preserve">framework too strict.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Features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Override</w:t>
      </w:r>
      <w:r>
        <w:t xml:space="preserve">”</w:t>
      </w:r>
      <w:r>
        <w:t xml:space="preserve"> </w:t>
      </w:r>
      <w:r>
        <w:t xml:space="preserve">button on blocks (with required justification)</w:t>
      </w:r>
      <w:r>
        <w:t xml:space="preserve"> </w:t>
      </w:r>
      <w:r>
        <w:t xml:space="preserve">- Track override rate by rule</w:t>
      </w:r>
      <w:r>
        <w:t xml:space="preserve"> </w:t>
      </w:r>
      <w:r>
        <w:t xml:space="preserve">- Flag rules with &gt;15% override rate for review</w:t>
      </w:r>
      <w:r>
        <w:t xml:space="preserve"> </w:t>
      </w:r>
      <w:r>
        <w:t xml:space="preserve">- Feedback loop: High override rate → rule tuning recommendation</w:t>
      </w:r>
    </w:p>
    <w:p>
      <w:pPr>
        <w:pStyle w:val="BodyText"/>
      </w:pPr>
      <w:r>
        <w:rPr>
          <w:bCs/>
          <w:b/>
        </w:rPr>
        <w:t xml:space="preserve">Value</w:t>
      </w:r>
      <w:r>
        <w:t xml:space="preserve">: Demonstrates framework learns and adapts, not just enforces blindly.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40" w:name="long-term-research-goals-6-18-months"/>
    <w:p>
      <w:pPr>
        <w:pStyle w:val="Heading2"/>
      </w:pPr>
      <w:r>
        <w:t xml:space="preserve">3. Long-Term Research Goals (6-18 Months)</w:t>
      </w:r>
    </w:p>
    <w:bookmarkStart w:id="35" w:name="tiered-pattern-recognition"/>
    <w:p>
      <w:pPr>
        <w:pStyle w:val="Heading3"/>
      </w:pPr>
      <w:r>
        <w:t xml:space="preserve">3.1 Tiered Pattern Recognition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Detect governance risks before violations occur.</w:t>
      </w:r>
    </w:p>
    <w:p>
      <w:pPr>
        <w:pStyle w:val="BodyText"/>
      </w:pPr>
      <w:r>
        <w:rPr>
          <w:bCs/>
          <w:b/>
        </w:rPr>
        <w:t xml:space="preserve">Tier 1 - Session Patterns</w:t>
      </w:r>
      <w:r>
        <w:t xml:space="preserve"> </w:t>
      </w:r>
      <w:r>
        <w:t xml:space="preserve">(6 months):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Client communication editing sessions have 5× higher block rate</w:t>
      </w:r>
      <w:r>
        <w:t xml:space="preserve">”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Deployment sessions Friday 5pm have 10× risk multiplier</w:t>
      </w:r>
      <w:r>
        <w:t xml:space="preserve">”</w:t>
      </w:r>
      <w:r>
        <w:t xml:space="preserve"> </w:t>
      </w:r>
      <w:r>
        <w:t xml:space="preserve">- Alert:</w:t>
      </w:r>
      <w:r>
        <w:t xml:space="preserve"> </w:t>
      </w:r>
      <w:r>
        <w:t xml:space="preserve">“</w:t>
      </w:r>
      <w:r>
        <w:t xml:space="preserve">Unusual activity pattern detected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Tier 2 - Sequential Patterns</w:t>
      </w:r>
      <w:r>
        <w:t xml:space="preserve"> </w:t>
      </w:r>
      <w:r>
        <w:t xml:space="preserve">(12 months):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After editing footer.js, 80% of sessions attempt credential changes next</w:t>
      </w:r>
      <w:r>
        <w:t xml:space="preserve">”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Editing 3+ files in public/ folder predicts CSP violation</w:t>
      </w:r>
      <w:r>
        <w:t xml:space="preserve">”</w:t>
      </w:r>
      <w:r>
        <w:t xml:space="preserve"> </w:t>
      </w:r>
      <w:r>
        <w:t xml:space="preserve">- Proactive warning:</w:t>
      </w:r>
      <w:r>
        <w:t xml:space="preserve"> </w:t>
      </w:r>
      <w:r>
        <w:t xml:space="preserve">“</w:t>
      </w:r>
      <w:r>
        <w:t xml:space="preserve">This action sequence is high-risk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Tier 3 - Temporal Anomalies</w:t>
      </w:r>
      <w:r>
        <w:t xml:space="preserve"> </w:t>
      </w:r>
      <w:r>
        <w:t xml:space="preserve">(18 months):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5 GitHub URL changes in 1 hour (normal: 0.2/hour) - investigate</w:t>
      </w:r>
      <w:r>
        <w:t xml:space="preserve">”</w:t>
      </w:r>
      <w:r>
        <w:t xml:space="preserve"> </w:t>
      </w:r>
      <w:r>
        <w:t xml:space="preserve">-</w:t>
      </w:r>
      <w:r>
        <w:t xml:space="preserve"> </w:t>
      </w:r>
      <w:r>
        <w:t xml:space="preserve">“</w:t>
      </w:r>
      <w:r>
        <w:t xml:space="preserve">Credential file access outside work hours - alert security team</w:t>
      </w:r>
      <w:r>
        <w:t xml:space="preserve">”</w:t>
      </w:r>
      <w:r>
        <w:t xml:space="preserve"> </w:t>
      </w:r>
      <w:r>
        <w:t xml:space="preserve">- Machine learning model for anomaly detection</w:t>
      </w:r>
    </w:p>
    <w:p>
      <w:pPr>
        <w:pStyle w:val="BodyText"/>
      </w:pPr>
      <w:r>
        <w:rPr>
          <w:bCs/>
          <w:b/>
        </w:rPr>
        <w:t xml:space="preserve">Research Challenge</w:t>
      </w:r>
      <w:r>
        <w:t xml:space="preserve">: Requires significant data volume. May need federated learning across organizations.</w:t>
      </w:r>
    </w:p>
    <w:bookmarkEnd w:id="35"/>
    <w:bookmarkStart w:id="36" w:name="feedback-loop-analysis"/>
    <w:p>
      <w:pPr>
        <w:pStyle w:val="Heading3"/>
      </w:pPr>
      <w:r>
        <w:t xml:space="preserve">3.2 Feedback Loop Analysis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Measure framework’s teaching effectiveness.</w:t>
      </w:r>
    </w:p>
    <w:p>
      <w:pPr>
        <w:pStyle w:val="BodyText"/>
      </w:pPr>
      <w:r>
        <w:rPr>
          <w:bCs/>
          <w:b/>
        </w:rPr>
        <w:t xml:space="preserve">Metrics</w:t>
      </w:r>
      <w:r>
        <w:t xml:space="preserve">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Learning Rate</w:t>
      </w:r>
      <w:r>
        <w:t xml:space="preserve">: Block rate decrease over time = framework teaching good practices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Recidivism</w:t>
      </w:r>
      <w:r>
        <w:t xml:space="preserve">: Same violation type recurring = need training intervention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Rule Effectiveness</w:t>
      </w:r>
      <w:r>
        <w:t xml:space="preserve">: Optimal rule has high block rate + low false positive rate</w:t>
      </w:r>
    </w:p>
    <w:p>
      <w:pPr>
        <w:pStyle w:val="BodyText"/>
      </w:pPr>
      <w:r>
        <w:rPr>
          <w:bCs/>
          <w:b/>
        </w:rPr>
        <w:t xml:space="preserve">Research Question</w:t>
      </w:r>
      <w:r>
        <w:t xml:space="preserve">: Can governance frameworks actively improve team behavior vs just blocking violations?</w:t>
      </w:r>
    </w:p>
    <w:p>
      <w:pPr>
        <w:pStyle w:val="BodyText"/>
      </w:pPr>
      <w:r>
        <w:rPr>
          <w:bCs/>
          <w:b/>
        </w:rPr>
        <w:t xml:space="preserve">Longitudinal Study Needed</w:t>
      </w:r>
      <w:r>
        <w:t xml:space="preserve">: Track teams over 6-12 months, measure behavior change.</w:t>
      </w:r>
    </w:p>
    <w:bookmarkEnd w:id="36"/>
    <w:bookmarkStart w:id="37" w:name="organizational-benchmarking"/>
    <w:p>
      <w:pPr>
        <w:pStyle w:val="Heading3"/>
      </w:pPr>
      <w:r>
        <w:t xml:space="preserve">3.3 Organizational Benchmarking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</w:t>
      </w:r>
      <w:r>
        <w:t xml:space="preserve"> </w:t>
      </w:r>
      <w:r>
        <w:t xml:space="preserve">“</w:t>
      </w:r>
      <w:r>
        <w:t xml:space="preserve">Your critical block rate: 0.05% (Industry avg: 0.15%)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Requirements</w:t>
      </w:r>
      <w:r>
        <w:t xml:space="preserve">:</w:t>
      </w:r>
      <w:r>
        <w:t xml:space="preserve"> </w:t>
      </w:r>
      <w:r>
        <w:t xml:space="preserve">- Anonymized cross-organization data sharing</w:t>
      </w:r>
      <w:r>
        <w:t xml:space="preserve"> </w:t>
      </w:r>
      <w:r>
        <w:t xml:space="preserve">- Privacy-preserving aggregation (differential privacy)</w:t>
      </w:r>
      <w:r>
        <w:t xml:space="preserve"> </w:t>
      </w:r>
      <w:r>
        <w:t xml:space="preserve">- Standardized metrics for comparison</w:t>
      </w:r>
      <w:r>
        <w:t xml:space="preserve"> </w:t>
      </w:r>
      <w:r>
        <w:t xml:space="preserve">- Opt-in consortium of organizations</w:t>
      </w:r>
    </w:p>
    <w:p>
      <w:pPr>
        <w:pStyle w:val="BodyText"/>
      </w:pPr>
      <w:r>
        <w:rPr>
          <w:bCs/>
          <w:b/>
        </w:rPr>
        <w:t xml:space="preserve">Value</w:t>
      </w:r>
      <w:r>
        <w:t xml:space="preserve">: Organizations can benchmark maturity against peers.</w:t>
      </w:r>
    </w:p>
    <w:p>
      <w:pPr>
        <w:pStyle w:val="BodyText"/>
      </w:pPr>
      <w:r>
        <w:rPr>
          <w:bCs/>
          <w:b/>
        </w:rPr>
        <w:t xml:space="preserve">Challenges</w:t>
      </w:r>
      <w:r>
        <w:t xml:space="preserve">:</w:t>
      </w:r>
      <w:r>
        <w:t xml:space="preserve"> </w:t>
      </w:r>
      <w:r>
        <w:t xml:space="preserve">- Privacy concerns (competitive intel)</w:t>
      </w:r>
      <w:r>
        <w:t xml:space="preserve"> </w:t>
      </w:r>
      <w:r>
        <w:t xml:space="preserve">- Definitional differences (what counts as</w:t>
      </w:r>
      <w:r>
        <w:t xml:space="preserve"> </w:t>
      </w:r>
      <w:r>
        <w:t xml:space="preserve">“</w:t>
      </w:r>
      <w:r>
        <w:t xml:space="preserve">CRITICAL</w:t>
      </w:r>
      <w:r>
        <w:t xml:space="preserve">”</w:t>
      </w:r>
      <w:r>
        <w:t xml:space="preserve">?)</w:t>
      </w:r>
      <w:r>
        <w:t xml:space="preserve"> </w:t>
      </w:r>
      <w:r>
        <w:t xml:space="preserve">- Selection bias (only high-maturity orgs participate)</w:t>
      </w:r>
    </w:p>
    <w:bookmarkEnd w:id="37"/>
    <w:bookmarkStart w:id="38" w:name="X61db265399f80e983e5dccbcd24d8c53a2d7700"/>
    <w:p>
      <w:pPr>
        <w:pStyle w:val="Heading3"/>
      </w:pPr>
      <w:r>
        <w:t xml:space="preserve">3.4 Multi-Factorial Cost Estimator (Advanced Tool)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Move beyond simple severity multipliers to sophisticated cost modeling.</w:t>
      </w:r>
    </w:p>
    <w:p>
      <w:pPr>
        <w:pStyle w:val="BodyText"/>
      </w:pPr>
      <w:r>
        <w:rPr>
          <w:bCs/>
          <w:b/>
        </w:rPr>
        <w:t xml:space="preserve">Factors</w:t>
      </w:r>
      <w:r>
        <w:t xml:space="preserve">:</w:t>
      </w:r>
      <w:r>
        <w:t xml:space="preserve"> </w:t>
      </w:r>
      <w:r>
        <w:t xml:space="preserve">- Severity level</w:t>
      </w:r>
      <w:r>
        <w:t xml:space="preserve"> </w:t>
      </w:r>
      <w:r>
        <w:t xml:space="preserve">- Stakeholder impact (public vs internal)</w:t>
      </w:r>
      <w:r>
        <w:t xml:space="preserve"> </w:t>
      </w:r>
      <w:r>
        <w:t xml:space="preserve">- Data sensitivity (PII vs public)</w:t>
      </w:r>
      <w:r>
        <w:t xml:space="preserve"> </w:t>
      </w:r>
      <w:r>
        <w:t xml:space="preserve">- Reversibility (permanent vs easily fixed)</w:t>
      </w:r>
      <w:r>
        <w:t xml:space="preserve"> </w:t>
      </w:r>
      <w:r>
        <w:t xml:space="preserve">- Regulatory context (GDPR fine schedules)</w:t>
      </w:r>
      <w:r>
        <w:t xml:space="preserve"> </w:t>
      </w:r>
      <w:r>
        <w:t xml:space="preserve">- Time of discovery (pre-deployment vs post-incident)</w:t>
      </w:r>
    </w:p>
    <w:p>
      <w:pPr>
        <w:pStyle w:val="BodyText"/>
      </w:pPr>
      <w:r>
        <w:rPr>
          <w:bCs/>
          <w:b/>
        </w:rPr>
        <w:t xml:space="preserve">Example</w:t>
      </w:r>
      <w:r>
        <w:t xml:space="preserve">:</w:t>
      </w:r>
    </w:p>
    <w:p>
      <w:pPr>
        <w:pStyle w:val="SourceCode"/>
      </w:pPr>
      <w:r>
        <w:rPr>
          <w:rStyle w:val="VerbatimChar"/>
        </w:rPr>
        <w:t xml:space="preserve">Cost = BaseCost(Severity) ×</w:t>
      </w:r>
      <w:r>
        <w:br/>
      </w:r>
      <w:r>
        <w:rPr>
          <w:rStyle w:val="VerbatimChar"/>
        </w:rPr>
        <w:t xml:space="preserve">       ImpactMultiplier(Stakeholders) ×</w:t>
      </w:r>
      <w:r>
        <w:br/>
      </w:r>
      <w:r>
        <w:rPr>
          <w:rStyle w:val="VerbatimChar"/>
        </w:rPr>
        <w:t xml:space="preserve">       SensitivityMultiplier(Data) ×</w:t>
      </w:r>
      <w:r>
        <w:br/>
      </w:r>
      <w:r>
        <w:rPr>
          <w:rStyle w:val="VerbatimChar"/>
        </w:rPr>
        <w:t xml:space="preserve">       ReversibilityMultiplier ×</w:t>
      </w:r>
      <w:r>
        <w:br/>
      </w:r>
      <w:r>
        <w:rPr>
          <w:rStyle w:val="VerbatimChar"/>
        </w:rPr>
        <w:t xml:space="preserve">       RegulatoryMultiplier</w:t>
      </w:r>
    </w:p>
    <w:p>
      <w:pPr>
        <w:pStyle w:val="FirstParagraph"/>
      </w:pPr>
      <w:r>
        <w:rPr>
          <w:bCs/>
          <w:b/>
        </w:rPr>
        <w:t xml:space="preserve">Research Partnership</w:t>
      </w:r>
      <w:r>
        <w:t xml:space="preserve">: Work with insurance companies, legal firms, incident response teams for validated cost models.</w:t>
      </w:r>
    </w:p>
    <w:bookmarkEnd w:id="38"/>
    <w:bookmarkStart w:id="39" w:name="predictive-governance-machine-learning"/>
    <w:p>
      <w:pPr>
        <w:pStyle w:val="Heading3"/>
      </w:pPr>
      <w:r>
        <w:t xml:space="preserve">3.5 Predictive Governance (Machine Learning)</w:t>
      </w:r>
    </w:p>
    <w:p>
      <w:pPr>
        <w:pStyle w:val="FirstParagraph"/>
      </w:pPr>
      <w:r>
        <w:rPr>
          <w:bCs/>
          <w:b/>
        </w:rPr>
        <w:t xml:space="preserve">Goal</w:t>
      </w:r>
      <w:r>
        <w:t xml:space="preserve">: Predict which actions are likely to violate governance before execution.</w:t>
      </w:r>
    </w:p>
    <w:p>
      <w:pPr>
        <w:pStyle w:val="BodyText"/>
      </w:pPr>
      <w:r>
        <w:rPr>
          <w:bCs/>
          <w:b/>
        </w:rPr>
        <w:t xml:space="preserve">Approach</w:t>
      </w:r>
      <w:r>
        <w:t xml:space="preserve">:</w:t>
      </w:r>
      <w:r>
        <w:t xml:space="preserve"> </w:t>
      </w:r>
      <w:r>
        <w:t xml:space="preserve">- Train ML model on historical decisions + outcomes</w:t>
      </w:r>
      <w:r>
        <w:t xml:space="preserve"> </w:t>
      </w:r>
      <w:r>
        <w:t xml:space="preserve">- Features: file path, action type, time of day, session context, recent history</w:t>
      </w:r>
      <w:r>
        <w:t xml:space="preserve"> </w:t>
      </w:r>
      <w:r>
        <w:t xml:space="preserve">- Output: Violation probability + recommended alternative</w:t>
      </w:r>
    </w:p>
    <w:p>
      <w:pPr>
        <w:pStyle w:val="BodyText"/>
      </w:pPr>
      <w:r>
        <w:rPr>
          <w:bCs/>
          <w:b/>
        </w:rPr>
        <w:t xml:space="preserve">Example</w:t>
      </w:r>
      <w:r>
        <w:t xml:space="preserve">:</w:t>
      </w:r>
      <w:r>
        <w:t xml:space="preserve"> </w:t>
      </w:r>
      <w:r>
        <w:t xml:space="preserve">“</w:t>
      </w:r>
      <w:r>
        <w:t xml:space="preserve">80% chance this edit violates CSP. Suggest: use CSS class instead of inline style.</w:t>
      </w:r>
      <w:r>
        <w:t xml:space="preserve">”</w:t>
      </w:r>
    </w:p>
    <w:p>
      <w:pPr>
        <w:pStyle w:val="BodyText"/>
      </w:pPr>
      <w:r>
        <w:rPr>
          <w:bCs/>
          <w:b/>
        </w:rPr>
        <w:t xml:space="preserve">Research Challenge</w:t>
      </w:r>
      <w:r>
        <w:t xml:space="preserve">: Requires large training dataset. May need synthetic data generation or federated learning.</w:t>
      </w:r>
    </w:p>
    <w:p>
      <w:r>
        <w:pict>
          <v:rect style="width:0;height:1.5pt" o:hralign="center" o:hrstd="t" o:hr="t"/>
        </w:pict>
      </w:r>
    </w:p>
    <w:bookmarkEnd w:id="39"/>
    <w:bookmarkEnd w:id="40"/>
    <w:bookmarkStart w:id="44" w:name="research-limitations-disclaimers"/>
    <w:p>
      <w:pPr>
        <w:pStyle w:val="Heading2"/>
      </w:pPr>
      <w:r>
        <w:t xml:space="preserve">4. Research Limitations &amp; Disclaimers</w:t>
      </w:r>
    </w:p>
    <w:bookmarkStart w:id="41" w:name="current-prototype-limitations"/>
    <w:p>
      <w:pPr>
        <w:pStyle w:val="Heading3"/>
      </w:pPr>
      <w:r>
        <w:t xml:space="preserve">4.1 Current Prototype Limitations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Cost Factors Are Illustrative</w:t>
      </w:r>
      <w:r>
        <w:t xml:space="preserve">: Default values ($50k for CRITICAL, etc.) are not validated. Organizations must supply their own values.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Small Sample Size</w:t>
      </w:r>
      <w:r>
        <w:t xml:space="preserve">: Current data from single development project. Patterns may not generalize.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Classification Heuristics</w:t>
      </w:r>
      <w:r>
        <w:t xml:space="preserve">: Activity type detection uses simple rules (file path patterns). May misclassify edge cases.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Linear Scaling Assumptions</w:t>
      </w:r>
      <w:r>
        <w:t xml:space="preserve">: ROI projections assume linear scaling. Real deployments likely non-linear.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No Statistical Validation</w:t>
      </w:r>
      <w:r>
        <w:t xml:space="preserve">: Maturity score formula is preliminary. Requires empirical validation against actual governance outcomes.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AI vs Human Detection</w:t>
      </w:r>
      <w:r>
        <w:t xml:space="preserve">: Simple heuristic (service name). May incorrectly categorize some actions.</w:t>
      </w:r>
    </w:p>
    <w:bookmarkEnd w:id="41"/>
    <w:bookmarkStart w:id="42" w:name="generalizability-concerns"/>
    <w:p>
      <w:pPr>
        <w:pStyle w:val="Heading3"/>
      </w:pPr>
      <w:r>
        <w:t xml:space="preserve">4.2 Generalizability Concerns</w:t>
      </w:r>
    </w:p>
    <w:p>
      <w:pPr>
        <w:numPr>
          <w:ilvl w:val="0"/>
          <w:numId w:val="1003"/>
        </w:numPr>
        <w:pStyle w:val="Compact"/>
      </w:pPr>
      <w:r>
        <w:t xml:space="preserve">Developed for web application development context</w:t>
      </w:r>
    </w:p>
    <w:p>
      <w:pPr>
        <w:numPr>
          <w:ilvl w:val="0"/>
          <w:numId w:val="1003"/>
        </w:numPr>
        <w:pStyle w:val="Compact"/>
      </w:pPr>
      <w:r>
        <w:t xml:space="preserve">May not apply to: embedded systems, data science workflows, infrastructure automation, etc.</w:t>
      </w:r>
    </w:p>
    <w:p>
      <w:pPr>
        <w:numPr>
          <w:ilvl w:val="0"/>
          <w:numId w:val="1003"/>
        </w:numPr>
        <w:pStyle w:val="Compact"/>
      </w:pPr>
      <w:r>
        <w:t xml:space="preserve">Cultural context: Developed in Western organizational structure; may not fit all governance cultures</w:t>
      </w:r>
    </w:p>
    <w:bookmarkEnd w:id="42"/>
    <w:bookmarkStart w:id="43" w:name="ethical-considerations"/>
    <w:p>
      <w:pPr>
        <w:pStyle w:val="Heading3"/>
      </w:pPr>
      <w:r>
        <w:t xml:space="preserve">4.3 Ethical Considerations</w:t>
      </w:r>
    </w:p>
    <w:p>
      <w:pPr>
        <w:numPr>
          <w:ilvl w:val="0"/>
          <w:numId w:val="1004"/>
        </w:numPr>
        <w:pStyle w:val="Compact"/>
      </w:pPr>
      <w:r>
        <w:t xml:space="preserve">Cost avoidance metrics could incentivize</w:t>
      </w:r>
      <w:r>
        <w:t xml:space="preserve"> </w:t>
      </w:r>
      <w:r>
        <w:t xml:space="preserve">“</w:t>
      </w:r>
      <w:r>
        <w:t xml:space="preserve">blocking for metrics</w:t>
      </w:r>
      <w:r>
        <w:t xml:space="preserve">”</w:t>
      </w:r>
      <w:r>
        <w:t xml:space="preserve"> </w:t>
      </w:r>
      <w:r>
        <w:t xml:space="preserve">rather than genuine risk reduction</w:t>
      </w:r>
    </w:p>
    <w:p>
      <w:pPr>
        <w:numPr>
          <w:ilvl w:val="0"/>
          <w:numId w:val="1004"/>
        </w:numPr>
        <w:pStyle w:val="Compact"/>
      </w:pPr>
      <w:r>
        <w:t xml:space="preserve">Team comparison metrics risk creating adversarial AI vs Human dynamics</w:t>
      </w:r>
    </w:p>
    <w:p>
      <w:pPr>
        <w:numPr>
          <w:ilvl w:val="0"/>
          <w:numId w:val="1004"/>
        </w:numPr>
        <w:pStyle w:val="Compact"/>
      </w:pPr>
      <w:r>
        <w:t xml:space="preserve">Benchmarking could pressure organizations to game metrics rather than improve governance</w:t>
      </w:r>
    </w:p>
    <w:p>
      <w:pPr>
        <w:pStyle w:val="FirstParagraph"/>
      </w:pPr>
      <w:r>
        <w:rPr>
          <w:bCs/>
          <w:b/>
        </w:rPr>
        <w:t xml:space="preserve">Mitigation</w:t>
      </w:r>
      <w:r>
        <w:t xml:space="preserve">: Emphasize these tools inform decisions, not replace judgment. Framework designed for transparency and accountability, not surveillance.</w:t>
      </w:r>
    </w:p>
    <w:p>
      <w:r>
        <w:pict>
          <v:rect style="width:0;height:1.5pt" o:hralign="center" o:hrstd="t" o:hr="t"/>
        </w:pict>
      </w:r>
    </w:p>
    <w:bookmarkEnd w:id="43"/>
    <w:bookmarkEnd w:id="44"/>
    <w:bookmarkStart w:id="48" w:name="implementation-package-trial-deployment"/>
    <w:p>
      <w:pPr>
        <w:pStyle w:val="Heading2"/>
      </w:pPr>
      <w:r>
        <w:t xml:space="preserve">5. Implementation Package (Trial Deployment)</w:t>
      </w:r>
    </w:p>
    <w:bookmarkStart w:id="45" w:name="deployment-components"/>
    <w:p>
      <w:pPr>
        <w:pStyle w:val="Heading3"/>
      </w:pPr>
      <w:r>
        <w:t xml:space="preserve">5.1 Deployment Components</w:t>
      </w:r>
    </w:p>
    <w:p>
      <w:pPr>
        <w:pStyle w:val="FirstParagraph"/>
      </w:pPr>
      <w:r>
        <w:rPr>
          <w:bCs/>
          <w:b/>
        </w:rPr>
        <w:t xml:space="preserve">For Organizations Piloting BI Tools</w:t>
      </w:r>
      <w:r>
        <w:t xml:space="preserve">: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Dashboard Access</w:t>
      </w:r>
      <w:r>
        <w:t xml:space="preserve"> </w:t>
      </w:r>
      <w:r>
        <w:t xml:space="preserve">(</w:t>
      </w:r>
      <w:r>
        <w:rPr>
          <w:rStyle w:val="VerbatimChar"/>
        </w:rPr>
        <w:t xml:space="preserve">/admin/audit-analytics.html</w:t>
      </w:r>
      <w:r>
        <w:t xml:space="preserve">)</w:t>
      </w:r>
    </w:p>
    <w:p>
      <w:pPr>
        <w:numPr>
          <w:ilvl w:val="1"/>
          <w:numId w:val="1006"/>
        </w:numPr>
        <w:pStyle w:val="Compact"/>
      </w:pPr>
      <w:r>
        <w:t xml:space="preserve">Summary metrics (Total Actions, Allowed, Blocked, Violations)</w:t>
      </w:r>
    </w:p>
    <w:p>
      <w:pPr>
        <w:numPr>
          <w:ilvl w:val="1"/>
          <w:numId w:val="1006"/>
        </w:numPr>
        <w:pStyle w:val="Compact"/>
      </w:pPr>
      <w:r>
        <w:t xml:space="preserve">Cost Avoidance Calculator (with custom cost model)</w:t>
      </w:r>
    </w:p>
    <w:p>
      <w:pPr>
        <w:numPr>
          <w:ilvl w:val="1"/>
          <w:numId w:val="1006"/>
        </w:numPr>
        <w:pStyle w:val="Compact"/>
      </w:pPr>
      <w:r>
        <w:t xml:space="preserve">Framework Maturity Score</w:t>
      </w:r>
    </w:p>
    <w:p>
      <w:pPr>
        <w:numPr>
          <w:ilvl w:val="1"/>
          <w:numId w:val="1006"/>
        </w:numPr>
        <w:pStyle w:val="Compact"/>
      </w:pPr>
      <w:r>
        <w:t xml:space="preserve">Team Performance Comparison</w:t>
      </w:r>
    </w:p>
    <w:p>
      <w:pPr>
        <w:numPr>
          <w:ilvl w:val="1"/>
          <w:numId w:val="1006"/>
        </w:numPr>
        <w:pStyle w:val="Compact"/>
      </w:pPr>
      <w:r>
        <w:t xml:space="preserve">Activity Type Analysis</w:t>
      </w:r>
    </w:p>
    <w:p>
      <w:pPr>
        <w:numPr>
          <w:ilvl w:val="1"/>
          <w:numId w:val="1006"/>
        </w:numPr>
        <w:pStyle w:val="Compact"/>
      </w:pPr>
      <w:r>
        <w:t xml:space="preserve">Enterprise Scaling Projections</w:t>
      </w:r>
    </w:p>
    <w:p>
      <w:pPr>
        <w:numPr>
          <w:ilvl w:val="1"/>
          <w:numId w:val="1006"/>
        </w:numPr>
        <w:pStyle w:val="Compact"/>
      </w:pPr>
      <w:r>
        <w:t xml:space="preserve">Future Research Roadmap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API Endpoints</w:t>
      </w:r>
      <w:r>
        <w:t xml:space="preserve">:</w:t>
      </w:r>
    </w:p>
    <w:p>
      <w:pPr>
        <w:numPr>
          <w:ilvl w:val="1"/>
          <w:numId w:val="1007"/>
        </w:numPr>
        <w:pStyle w:val="Compact"/>
      </w:pPr>
      <w:r>
        <w:rPr>
          <w:rStyle w:val="VerbatimChar"/>
        </w:rPr>
        <w:t xml:space="preserve">GET /api/admin/audit-logs</w:t>
      </w:r>
      <w:r>
        <w:t xml:space="preserve"> </w:t>
      </w:r>
      <w:r>
        <w:t xml:space="preserve">- Raw audit data</w:t>
      </w:r>
    </w:p>
    <w:p>
      <w:pPr>
        <w:numPr>
          <w:ilvl w:val="1"/>
          <w:numId w:val="1007"/>
        </w:numPr>
        <w:pStyle w:val="Compact"/>
      </w:pPr>
      <w:r>
        <w:rPr>
          <w:rStyle w:val="VerbatimChar"/>
        </w:rPr>
        <w:t xml:space="preserve">GET /api/admin/audit-analytics</w:t>
      </w:r>
      <w:r>
        <w:t xml:space="preserve"> </w:t>
      </w:r>
      <w:r>
        <w:t xml:space="preserve">- Computed metrics</w:t>
      </w:r>
    </w:p>
    <w:p>
      <w:pPr>
        <w:numPr>
          <w:ilvl w:val="1"/>
          <w:numId w:val="1007"/>
        </w:numPr>
        <w:pStyle w:val="Compact"/>
      </w:pPr>
      <w:r>
        <w:rPr>
          <w:rStyle w:val="VerbatimChar"/>
        </w:rPr>
        <w:t xml:space="preserve">GET /api/admin/cost-config</w:t>
      </w:r>
      <w:r>
        <w:t xml:space="preserve"> </w:t>
      </w:r>
      <w:r>
        <w:t xml:space="preserve">- Current cost factors</w:t>
      </w:r>
    </w:p>
    <w:p>
      <w:pPr>
        <w:numPr>
          <w:ilvl w:val="1"/>
          <w:numId w:val="1007"/>
        </w:numPr>
        <w:pStyle w:val="Compact"/>
      </w:pPr>
      <w:r>
        <w:rPr>
          <w:rStyle w:val="VerbatimChar"/>
        </w:rPr>
        <w:t xml:space="preserve">POST /api/admin/cost-config</w:t>
      </w:r>
      <w:r>
        <w:t xml:space="preserve"> </w:t>
      </w:r>
      <w:r>
        <w:t xml:space="preserve">- Update cost model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Activity Classifier</w:t>
      </w:r>
      <w:r>
        <w:t xml:space="preserve"> </w:t>
      </w:r>
      <w:r>
        <w:t xml:space="preserve">(</w:t>
      </w:r>
      <w:r>
        <w:rPr>
          <w:rStyle w:val="VerbatimChar"/>
        </w:rPr>
        <w:t xml:space="preserve">src/utils/activity-classifier.util.js</w:t>
      </w:r>
      <w:r>
        <w:t xml:space="preserve">)</w:t>
      </w:r>
    </w:p>
    <w:p>
      <w:pPr>
        <w:numPr>
          <w:ilvl w:val="1"/>
          <w:numId w:val="1008"/>
        </w:numPr>
        <w:pStyle w:val="Compact"/>
      </w:pPr>
      <w:r>
        <w:t xml:space="preserve">Automatic governance decision classification</w:t>
      </w:r>
    </w:p>
    <w:p>
      <w:pPr>
        <w:numPr>
          <w:ilvl w:val="1"/>
          <w:numId w:val="1008"/>
        </w:numPr>
        <w:pStyle w:val="Compact"/>
      </w:pPr>
      <w:r>
        <w:t xml:space="preserve">Business impact scoring (0-100 points)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Enhanced Hook Validators</w:t>
      </w:r>
      <w:r>
        <w:t xml:space="preserve">:</w:t>
      </w:r>
    </w:p>
    <w:p>
      <w:pPr>
        <w:numPr>
          <w:ilvl w:val="1"/>
          <w:numId w:val="1009"/>
        </w:numPr>
        <w:pStyle w:val="Compact"/>
      </w:pPr>
      <w:r>
        <w:rPr>
          <w:rStyle w:val="VerbatimChar"/>
        </w:rPr>
        <w:t xml:space="preserve">validate-file-edit.js</w:t>
      </w:r>
      <w:r>
        <w:t xml:space="preserve"> </w:t>
      </w:r>
      <w:r>
        <w:t xml:space="preserve">- Logs activity context to MongoDB</w:t>
      </w:r>
    </w:p>
    <w:p>
      <w:pPr>
        <w:numPr>
          <w:ilvl w:val="1"/>
          <w:numId w:val="1009"/>
        </w:numPr>
        <w:pStyle w:val="Compact"/>
      </w:pPr>
      <w:r>
        <w:t xml:space="preserve">Captures: activity type, risk level, stakeholder impact, business impact</w:t>
      </w:r>
    </w:p>
    <w:bookmarkEnd w:id="45"/>
    <w:bookmarkStart w:id="46" w:name="trial-deployment-checklist"/>
    <w:p>
      <w:pPr>
        <w:pStyle w:val="Heading3"/>
      </w:pPr>
      <w:r>
        <w:t xml:space="preserve">5.2 Trial Deployment Checklist</w:t>
      </w:r>
    </w:p>
    <w:p>
      <w:pPr>
        <w:pStyle w:val="FirstParagraph"/>
      </w:pPr>
      <w:r>
        <w:rPr>
          <w:bCs/>
          <w:b/>
        </w:rPr>
        <w:t xml:space="preserve">Pre-Deployment</w:t>
      </w:r>
      <w:r>
        <w:t xml:space="preserve">:</w:t>
      </w:r>
      <w:r>
        <w:t xml:space="preserve"> </w:t>
      </w:r>
      <w:r>
        <w:t xml:space="preserve">- [ ] Organization defines custom cost factors (with rationale documentation)</w:t>
      </w:r>
      <w:r>
        <w:t xml:space="preserve"> </w:t>
      </w:r>
      <w:r>
        <w:t xml:space="preserve">- [ ] Legal review of compliance mapping claims</w:t>
      </w:r>
      <w:r>
        <w:t xml:space="preserve"> </w:t>
      </w:r>
      <w:r>
        <w:t xml:space="preserve">- [ ] Privacy assessment of data collection (especially team comparison metrics)</w:t>
      </w:r>
      <w:r>
        <w:t xml:space="preserve"> </w:t>
      </w:r>
      <w:r>
        <w:t xml:space="preserve">- [ ] Training materials for interpreting BI metrics</w:t>
      </w:r>
    </w:p>
    <w:p>
      <w:pPr>
        <w:pStyle w:val="BodyText"/>
      </w:pPr>
      <w:r>
        <w:rPr>
          <w:bCs/>
          <w:b/>
        </w:rPr>
        <w:t xml:space="preserve">During Trial</w:t>
      </w:r>
      <w:r>
        <w:t xml:space="preserve"> </w:t>
      </w:r>
      <w:r>
        <w:t xml:space="preserve">(Recommended: 30-90 days):</w:t>
      </w:r>
      <w:r>
        <w:t xml:space="preserve"> </w:t>
      </w:r>
      <w:r>
        <w:t xml:space="preserve">- [ ] Weekly metric reviews with stakeholders</w:t>
      </w:r>
      <w:r>
        <w:t xml:space="preserve"> </w:t>
      </w:r>
      <w:r>
        <w:t xml:space="preserve">- [ ] Collect feedback on cost model accuracy</w:t>
      </w:r>
      <w:r>
        <w:t xml:space="preserve"> </w:t>
      </w:r>
      <w:r>
        <w:t xml:space="preserve">- [ ] Document false positive cases (override tracking)</w:t>
      </w:r>
      <w:r>
        <w:t xml:space="preserve"> </w:t>
      </w:r>
      <w:r>
        <w:t xml:space="preserve">- [ ] Measure actual vs predicted ROI</w:t>
      </w:r>
    </w:p>
    <w:p>
      <w:pPr>
        <w:pStyle w:val="BodyText"/>
      </w:pPr>
      <w:r>
        <w:rPr>
          <w:bCs/>
          <w:b/>
        </w:rPr>
        <w:t xml:space="preserve">Post-Trial</w:t>
      </w:r>
      <w:r>
        <w:t xml:space="preserve">:</w:t>
      </w:r>
      <w:r>
        <w:t xml:space="preserve"> </w:t>
      </w:r>
      <w:r>
        <w:t xml:space="preserve">- [ ] Validation report comparing predicted vs actual cost avoidance</w:t>
      </w:r>
      <w:r>
        <w:t xml:space="preserve"> </w:t>
      </w:r>
      <w:r>
        <w:t xml:space="preserve">- [ ] User experience feedback (dashboard usability, metric relevance)</w:t>
      </w:r>
      <w:r>
        <w:t xml:space="preserve"> </w:t>
      </w:r>
      <w:r>
        <w:t xml:space="preserve">- [ ] Recommendations for framework improvements</w:t>
      </w:r>
      <w:r>
        <w:t xml:space="preserve"> </w:t>
      </w:r>
      <w:r>
        <w:t xml:space="preserve">- [ ] Publishable case study (with anonymization)</w:t>
      </w:r>
    </w:p>
    <w:bookmarkEnd w:id="46"/>
    <w:bookmarkStart w:id="47" w:name="customization-guide"/>
    <w:p>
      <w:pPr>
        <w:pStyle w:val="Heading3"/>
      </w:pPr>
      <w:r>
        <w:t xml:space="preserve">5.3 Customization Guide</w:t>
      </w:r>
    </w:p>
    <w:p>
      <w:pPr>
        <w:pStyle w:val="FirstParagraph"/>
      </w:pPr>
      <w:r>
        <w:rPr>
          <w:bCs/>
          <w:b/>
        </w:rPr>
        <w:t xml:space="preserve">Cost Factor Configuration</w:t>
      </w:r>
      <w:r>
        <w:t xml:space="preserve">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"CRITICAL"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50000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"USD"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"rationale"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"Average cost of data breach per Ponemon Institute 2024 report"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"HIGH"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"currency"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"USD"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"rationale"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"Estimated customer churn impact from public error"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rPr>
          <w:bCs/>
          <w:b/>
        </w:rPr>
        <w:t xml:space="preserve">Activity Classification Overrides</w:t>
      </w:r>
      <w:r>
        <w:t xml:space="preserve">:</w:t>
      </w:r>
      <w:r>
        <w:t xml:space="preserve"> </w:t>
      </w:r>
      <w:r>
        <w:t xml:space="preserve">Organizations may need to customize file path patterns for their codebase structure.</w:t>
      </w:r>
    </w:p>
    <w:p>
      <w:pPr>
        <w:pStyle w:val="BodyText"/>
      </w:pPr>
      <w:r>
        <w:t xml:space="preserve">Example: If client-facing code is in</w:t>
      </w:r>
      <w:r>
        <w:t xml:space="preserve"> </w:t>
      </w:r>
      <w:r>
        <w:rPr>
          <w:rStyle w:val="VerbatimChar"/>
        </w:rPr>
        <w:t xml:space="preserve">app/client/</w:t>
      </w:r>
      <w:r>
        <w:t xml:space="preserve"> </w:t>
      </w:r>
      <w:r>
        <w:t xml:space="preserve">instead of</w:t>
      </w:r>
      <w:r>
        <w:t xml:space="preserve"> </w:t>
      </w:r>
      <w:r>
        <w:rPr>
          <w:rStyle w:val="VerbatimChar"/>
        </w:rPr>
        <w:t xml:space="preserve">public/</w:t>
      </w:r>
      <w:r>
        <w:t xml:space="preserve">:</w:t>
      </w:r>
    </w:p>
    <w:p>
      <w:pPr>
        <w:pStyle w:val="SourceCode"/>
      </w:pPr>
      <w:r>
        <w:rPr>
          <w:rStyle w:val="CommentTok"/>
        </w:rPr>
        <w:t xml:space="preserve">// In activity-classifier.util.js</w:t>
      </w:r>
      <w:r>
        <w:br/>
      </w:r>
      <w:r>
        <w:rPr>
          <w:rStyle w:val="ControlFlowTok"/>
        </w:rPr>
        <w:t xml:space="preserve">if</w:t>
      </w:r>
      <w:r>
        <w:rPr>
          <w:rStyle w:val="NormalTok"/>
        </w:rPr>
        <w:t xml:space="preserve"> (filePath</w:t>
      </w:r>
      <w:r>
        <w:rPr>
          <w:rStyle w:val="OperatorTok"/>
        </w:rPr>
        <w:t xml:space="preserve">.</w:t>
      </w:r>
      <w:r>
        <w:rPr>
          <w:rStyle w:val="FunctionTok"/>
        </w:rPr>
        <w:t xml:space="preserve">includes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'app/client/'</w:t>
      </w:r>
      <w:r>
        <w:rPr>
          <w:rStyle w:val="NormalTok"/>
        </w:rPr>
        <w:t xml:space="preserve">) </w:t>
      </w:r>
      <w:r>
        <w:rPr>
          <w:rStyle w:val="OperatorTok"/>
        </w:rPr>
        <w:t xml:space="preserve">&amp;&amp;</w:t>
      </w:r>
      <w:r>
        <w:rPr>
          <w:rStyle w:val="NormalTok"/>
        </w:rPr>
        <w:t xml:space="preserve"> </w:t>
      </w:r>
      <w:r>
        <w:rPr>
          <w:rStyle w:val="OperatorTok"/>
        </w:rPr>
        <w:t xml:space="preserve">!</w:t>
      </w:r>
      <w:r>
        <w:rPr>
          <w:rStyle w:val="NormalTok"/>
        </w:rPr>
        <w:t xml:space="preserve">filePath</w:t>
      </w:r>
      <w:r>
        <w:rPr>
          <w:rStyle w:val="OperatorTok"/>
        </w:rPr>
        <w:t xml:space="preserve">.</w:t>
      </w:r>
      <w:r>
        <w:rPr>
          <w:rStyle w:val="FunctionTok"/>
        </w:rPr>
        <w:t xml:space="preserve">includes</w:t>
      </w:r>
      <w:r>
        <w:rPr>
          <w:rStyle w:val="NormalTok"/>
        </w:rPr>
        <w:t xml:space="preserve">(</w:t>
      </w:r>
      <w:r>
        <w:rPr>
          <w:rStyle w:val="StringTok"/>
        </w:rPr>
        <w:t xml:space="preserve">'admin/'</w:t>
      </w:r>
      <w:r>
        <w:rPr>
          <w:rStyle w:val="NormalTok"/>
        </w:rPr>
        <w:t xml:space="preserve">)) {</w:t>
      </w:r>
      <w:r>
        <w:br/>
      </w:r>
      <w:r>
        <w:rPr>
          <w:rStyle w:val="NormalTok"/>
        </w:rPr>
        <w:t xml:space="preserve">  activityType </w:t>
      </w:r>
      <w:r>
        <w:rPr>
          <w:rStyle w:val="OperatorTok"/>
        </w:rPr>
        <w:t xml:space="preserve">=</w:t>
      </w:r>
      <w:r>
        <w:rPr>
          <w:rStyle w:val="NormalTok"/>
        </w:rPr>
        <w:t xml:space="preserve"> ACTIVITY_TYPES</w:t>
      </w:r>
      <w:r>
        <w:rPr>
          <w:rStyle w:val="OperatorTok"/>
        </w:rPr>
        <w:t xml:space="preserve">.</w:t>
      </w:r>
      <w:r>
        <w:rPr>
          <w:rStyle w:val="AttributeTok"/>
        </w:rPr>
        <w:t xml:space="preserve">CLIENT_COMMUNICATION</w:t>
      </w:r>
      <w:r>
        <w:rPr>
          <w:rStyle w:val="OperatorTok"/>
        </w:rPr>
        <w:t xml:space="preserve">;</w:t>
      </w:r>
      <w:r>
        <w:br/>
      </w:r>
      <w:r>
        <w:rPr>
          <w:rStyle w:val="NormalTok"/>
        </w:rPr>
        <w:t xml:space="preserve">  </w:t>
      </w:r>
      <w:r>
        <w:rPr>
          <w:rStyle w:val="CommentTok"/>
        </w:rPr>
        <w:t xml:space="preserve">// ...</w:t>
      </w:r>
      <w:r>
        <w:br/>
      </w:r>
      <w:r>
        <w:rPr>
          <w:rStyle w:val="Normal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47"/>
    <w:bookmarkEnd w:id="48"/>
    <w:bookmarkStart w:id="53" w:name="strategic-assessment"/>
    <w:p>
      <w:pPr>
        <w:pStyle w:val="Heading2"/>
      </w:pPr>
      <w:r>
        <w:t xml:space="preserve">6. Strategic Assessment</w:t>
      </w:r>
    </w:p>
    <w:bookmarkStart w:id="49" w:name="market-differentiation"/>
    <w:p>
      <w:pPr>
        <w:pStyle w:val="Heading3"/>
      </w:pPr>
      <w:r>
        <w:t xml:space="preserve">6.1 Market Differentiation</w:t>
      </w:r>
    </w:p>
    <w:p>
      <w:pPr>
        <w:pStyle w:val="FirstParagraph"/>
      </w:pPr>
      <w:r>
        <w:rPr>
          <w:bCs/>
          <w:b/>
        </w:rPr>
        <w:t xml:space="preserve">Hypothesis</w:t>
      </w:r>
      <w:r>
        <w:t xml:space="preserve">: AI governance frameworks fail adoption because value is intangible.</w:t>
      </w:r>
    </w:p>
    <w:p>
      <w:pPr>
        <w:pStyle w:val="BodyText"/>
      </w:pPr>
      <w:r>
        <w:rPr>
          <w:bCs/>
          <w:b/>
        </w:rPr>
        <w:t xml:space="preserve">Evidence</w:t>
      </w:r>
      <w:r>
        <w:t xml:space="preserve">:</w:t>
      </w:r>
      <w:r>
        <w:t xml:space="preserve"> </w:t>
      </w:r>
      <w:r>
        <w:t xml:space="preserve">- Technical teams:</w:t>
      </w:r>
      <w:r>
        <w:t xml:space="preserve"> </w:t>
      </w:r>
      <w:r>
        <w:t xml:space="preserve">“</w:t>
      </w:r>
      <w:r>
        <w:t xml:space="preserve">This is good governance</w:t>
      </w:r>
      <w:r>
        <w:t xml:space="preserve">”</w:t>
      </w:r>
      <w:r>
        <w:t xml:space="preserve"> </w:t>
      </w:r>
      <w:r>
        <w:t xml:space="preserve">✓</w:t>
      </w:r>
      <w:r>
        <w:t xml:space="preserve"> </w:t>
      </w:r>
      <w:r>
        <w:t xml:space="preserve">- Executives:</w:t>
      </w:r>
      <w:r>
        <w:t xml:space="preserve"> </w:t>
      </w:r>
      <w:r>
        <w:t xml:space="preserve">“</w:t>
      </w:r>
      <w:r>
        <w:t xml:space="preserve">What’s the ROI?</w:t>
      </w:r>
      <w:r>
        <w:t xml:space="preserve">”</w:t>
      </w:r>
      <w:r>
        <w:t xml:space="preserve"> </w:t>
      </w:r>
      <w:r>
        <w:t xml:space="preserve">✗</w:t>
      </w:r>
    </w:p>
    <w:p>
      <w:pPr>
        <w:pStyle w:val="BodyText"/>
      </w:pPr>
      <w:r>
        <w:rPr>
          <w:bCs/>
          <w:b/>
        </w:rPr>
        <w:t xml:space="preserve">Innovation</w:t>
      </w:r>
      <w:r>
        <w:t xml:space="preserve">: This BI toolset provides the missing ROI quantification layer.</w:t>
      </w:r>
    </w:p>
    <w:p>
      <w:pPr>
        <w:pStyle w:val="BodyText"/>
      </w:pPr>
      <w:r>
        <w:rPr>
          <w:bCs/>
          <w:b/>
        </w:rPr>
        <w:t xml:space="preserve">Competitive Landscape</w:t>
      </w:r>
      <w:r>
        <w:t xml:space="preserve">:</w:t>
      </w:r>
      <w:r>
        <w:t xml:space="preserve"> </w:t>
      </w:r>
      <w:r>
        <w:t xml:space="preserve">- Existing tools: Focus on technical compliance (code linters, security scanners)</w:t>
      </w:r>
      <w:r>
        <w:t xml:space="preserve"> </w:t>
      </w:r>
      <w:r>
        <w:t xml:space="preserve">- Gap: No tools quantify governance value in business terms</w:t>
      </w:r>
      <w:r>
        <w:t xml:space="preserve"> </w:t>
      </w:r>
      <w:r>
        <w:t xml:space="preserve">- Opportunity: First-mover advantage in</w:t>
      </w:r>
      <w:r>
        <w:t xml:space="preserve"> </w:t>
      </w:r>
      <w:r>
        <w:t xml:space="preserve">“</w:t>
      </w:r>
      <w:r>
        <w:t xml:space="preserve">governance ROI analytics</w:t>
      </w:r>
      <w:r>
        <w:t xml:space="preserve">”</w:t>
      </w:r>
    </w:p>
    <w:bookmarkEnd w:id="49"/>
    <w:bookmarkStart w:id="50" w:name="adoption-barriers"/>
    <w:p>
      <w:pPr>
        <w:pStyle w:val="Heading3"/>
      </w:pPr>
      <w:r>
        <w:t xml:space="preserve">6.2 Adoption Barriers</w:t>
      </w:r>
    </w:p>
    <w:p>
      <w:pPr>
        <w:pStyle w:val="FirstParagraph"/>
      </w:pPr>
      <w:r>
        <w:rPr>
          <w:bCs/>
          <w:b/>
        </w:rPr>
        <w:t xml:space="preserve">Technical</w:t>
      </w:r>
      <w:r>
        <w:t xml:space="preserve">:</w:t>
      </w:r>
      <w:r>
        <w:t xml:space="preserve"> </w:t>
      </w:r>
      <w:r>
        <w:t xml:space="preserve">- Requires MongoDB for audit logging</w:t>
      </w:r>
      <w:r>
        <w:t xml:space="preserve"> </w:t>
      </w:r>
      <w:r>
        <w:t xml:space="preserve">- Needs integration with existing CI/CD pipelines</w:t>
      </w:r>
      <w:r>
        <w:t xml:space="preserve"> </w:t>
      </w:r>
      <w:r>
        <w:t xml:space="preserve">- Custom classification rules for different codebases</w:t>
      </w:r>
    </w:p>
    <w:p>
      <w:pPr>
        <w:pStyle w:val="BodyText"/>
      </w:pPr>
      <w:r>
        <w:rPr>
          <w:bCs/>
          <w:b/>
        </w:rPr>
        <w:t xml:space="preserve">Organizational</w:t>
      </w:r>
      <w:r>
        <w:t xml:space="preserve">:</w:t>
      </w:r>
      <w:r>
        <w:t xml:space="preserve"> </w:t>
      </w:r>
      <w:r>
        <w:t xml:space="preserve">- Requires leadership buy-in for cost model definition</w:t>
      </w:r>
      <w:r>
        <w:t xml:space="preserve"> </w:t>
      </w:r>
      <w:r>
        <w:t xml:space="preserve">- Cultural resistance to</w:t>
      </w:r>
      <w:r>
        <w:t xml:space="preserve"> </w:t>
      </w:r>
      <w:r>
        <w:t xml:space="preserve">“</w:t>
      </w:r>
      <w:r>
        <w:t xml:space="preserve">surveillance metrics</w:t>
      </w:r>
      <w:r>
        <w:t xml:space="preserve">”</w:t>
      </w:r>
      <w:r>
        <w:t xml:space="preserve"> </w:t>
      </w:r>
      <w:r>
        <w:t xml:space="preserve">(team comparison)</w:t>
      </w:r>
      <w:r>
        <w:t xml:space="preserve"> </w:t>
      </w:r>
      <w:r>
        <w:t xml:space="preserve">- Need for governance champion to interpret metrics</w:t>
      </w:r>
    </w:p>
    <w:p>
      <w:pPr>
        <w:pStyle w:val="BodyText"/>
      </w:pPr>
      <w:r>
        <w:rPr>
          <w:bCs/>
          <w:b/>
        </w:rPr>
        <w:t xml:space="preserve">Validation</w:t>
      </w:r>
      <w:r>
        <w:t xml:space="preserve">:</w:t>
      </w:r>
      <w:r>
        <w:t xml:space="preserve"> </w:t>
      </w:r>
      <w:r>
        <w:t xml:space="preserve">- Current lack of peer-reviewed methodology</w:t>
      </w:r>
      <w:r>
        <w:t xml:space="preserve"> </w:t>
      </w:r>
      <w:r>
        <w:t xml:space="preserve">- No industry benchmarks to compare against</w:t>
      </w:r>
      <w:r>
        <w:t xml:space="preserve"> </w:t>
      </w:r>
      <w:r>
        <w:t xml:space="preserve">- Uncertain accuracy of cost calculations</w:t>
      </w:r>
    </w:p>
    <w:bookmarkEnd w:id="50"/>
    <w:bookmarkStart w:id="51" w:name="research-publication-potential"/>
    <w:p>
      <w:pPr>
        <w:pStyle w:val="Heading3"/>
      </w:pPr>
      <w:r>
        <w:t xml:space="preserve">6.3 Research Publication Potential</w:t>
      </w:r>
    </w:p>
    <w:p>
      <w:pPr>
        <w:pStyle w:val="FirstParagraph"/>
      </w:pPr>
      <w:r>
        <w:rPr>
          <w:bCs/>
          <w:b/>
        </w:rPr>
        <w:t xml:space="preserve">Potential Papers</w:t>
      </w:r>
      <w:r>
        <w:t xml:space="preserve">: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“</w:t>
      </w:r>
      <w:r>
        <w:rPr>
          <w:bCs/>
          <w:b/>
        </w:rPr>
        <w:t xml:space="preserve">Quantifying AI Governance ROI: A Classification-Based Approach</w:t>
      </w:r>
      <w:r>
        <w:rPr>
          <w:bCs/>
          <w:b/>
        </w:rPr>
        <w:t xml:space="preserve">”</w:t>
      </w:r>
    </w:p>
    <w:p>
      <w:pPr>
        <w:numPr>
          <w:ilvl w:val="1"/>
          <w:numId w:val="1011"/>
        </w:numPr>
        <w:pStyle w:val="Compact"/>
      </w:pPr>
      <w:r>
        <w:t xml:space="preserve">Venue: ACM FAccT, AIES</w:t>
      </w:r>
    </w:p>
    <w:p>
      <w:pPr>
        <w:numPr>
          <w:ilvl w:val="1"/>
          <w:numId w:val="1011"/>
        </w:numPr>
        <w:pStyle w:val="Compact"/>
      </w:pPr>
      <w:r>
        <w:t xml:space="preserve">Contribution: Activity classification methodology</w:t>
      </w:r>
    </w:p>
    <w:p>
      <w:pPr>
        <w:numPr>
          <w:ilvl w:val="1"/>
          <w:numId w:val="1011"/>
        </w:numPr>
        <w:pStyle w:val="Compact"/>
      </w:pPr>
      <w:r>
        <w:t xml:space="preserve">Status: Prototype ready for pilot studies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“</w:t>
      </w:r>
      <w:r>
        <w:rPr>
          <w:bCs/>
          <w:b/>
        </w:rPr>
        <w:t xml:space="preserve">Framework Maturity Metrics for AI Safety Governance</w:t>
      </w:r>
      <w:r>
        <w:rPr>
          <w:bCs/>
          <w:b/>
        </w:rPr>
        <w:t xml:space="preserve">”</w:t>
      </w:r>
    </w:p>
    <w:p>
      <w:pPr>
        <w:numPr>
          <w:ilvl w:val="1"/>
          <w:numId w:val="1012"/>
        </w:numPr>
        <w:pStyle w:val="Compact"/>
      </w:pPr>
      <w:r>
        <w:t xml:space="preserve">Venue: IEEE Software, Journal of Systems and Software</w:t>
      </w:r>
    </w:p>
    <w:p>
      <w:pPr>
        <w:numPr>
          <w:ilvl w:val="1"/>
          <w:numId w:val="1012"/>
        </w:numPr>
        <w:pStyle w:val="Compact"/>
      </w:pPr>
      <w:r>
        <w:t xml:space="preserve">Contribution: Maturity scoring algorithm validation</w:t>
      </w:r>
    </w:p>
    <w:p>
      <w:pPr>
        <w:numPr>
          <w:ilvl w:val="1"/>
          <w:numId w:val="1012"/>
        </w:numPr>
        <w:pStyle w:val="Compact"/>
      </w:pPr>
      <w:r>
        <w:t xml:space="preserve">Status: Needs longitudinal data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“</w:t>
      </w:r>
      <w:r>
        <w:rPr>
          <w:bCs/>
          <w:b/>
        </w:rPr>
        <w:t xml:space="preserve">Business Intelligence for AI Governance: Bridging Technical and Executive Perspectives</w:t>
      </w:r>
      <w:r>
        <w:rPr>
          <w:bCs/>
          <w:b/>
        </w:rPr>
        <w:t xml:space="preserve">”</w:t>
      </w:r>
    </w:p>
    <w:p>
      <w:pPr>
        <w:numPr>
          <w:ilvl w:val="1"/>
          <w:numId w:val="1013"/>
        </w:numPr>
        <w:pStyle w:val="Compact"/>
      </w:pPr>
      <w:r>
        <w:t xml:space="preserve">Venue: Harvard Business Review, Sloan Management Review</w:t>
      </w:r>
    </w:p>
    <w:p>
      <w:pPr>
        <w:numPr>
          <w:ilvl w:val="1"/>
          <w:numId w:val="1013"/>
        </w:numPr>
        <w:pStyle w:val="Compact"/>
      </w:pPr>
      <w:r>
        <w:t xml:space="preserve">Contribution: Practitioner-oriented case studies</w:t>
      </w:r>
    </w:p>
    <w:p>
      <w:pPr>
        <w:numPr>
          <w:ilvl w:val="1"/>
          <w:numId w:val="1013"/>
        </w:numPr>
        <w:pStyle w:val="Compact"/>
      </w:pPr>
      <w:r>
        <w:t xml:space="preserve">Status: Needs trial deployments</w:t>
      </w:r>
    </w:p>
    <w:bookmarkEnd w:id="51"/>
    <w:bookmarkStart w:id="52" w:name="commercialization-pathway-if-validated"/>
    <w:p>
      <w:pPr>
        <w:pStyle w:val="Heading3"/>
      </w:pPr>
      <w:r>
        <w:t xml:space="preserve">6.4 Commercialization Pathway (If Validated)</w:t>
      </w:r>
    </w:p>
    <w:p>
      <w:pPr>
        <w:pStyle w:val="FirstParagraph"/>
      </w:pPr>
      <w:r>
        <w:rPr>
          <w:bCs/>
          <w:b/>
        </w:rPr>
        <w:t xml:space="preserve">Potential Business Models</w:t>
      </w:r>
      <w:r>
        <w:t xml:space="preserve"> </w:t>
      </w:r>
      <w:r>
        <w:t xml:space="preserve">(Post-Research Validation):</w:t>
      </w:r>
    </w:p>
    <w:p>
      <w:pPr>
        <w:numPr>
          <w:ilvl w:val="0"/>
          <w:numId w:val="1014"/>
        </w:numPr>
        <w:pStyle w:val="Compact"/>
      </w:pPr>
      <w:r>
        <w:rPr>
          <w:bCs/>
          <w:b/>
        </w:rPr>
        <w:t xml:space="preserve">Open-Source Core + Commercial Dashboard</w:t>
      </w:r>
    </w:p>
    <w:p>
      <w:pPr>
        <w:numPr>
          <w:ilvl w:val="1"/>
          <w:numId w:val="1015"/>
        </w:numPr>
        <w:pStyle w:val="Compact"/>
      </w:pPr>
      <w:r>
        <w:t xml:space="preserve">Framework: Apache 2.0 (open)</w:t>
      </w:r>
    </w:p>
    <w:p>
      <w:pPr>
        <w:numPr>
          <w:ilvl w:val="1"/>
          <w:numId w:val="1015"/>
        </w:numPr>
        <w:pStyle w:val="Compact"/>
      </w:pPr>
      <w:r>
        <w:t xml:space="preserve">BI Dashboard: Commercial license with support</w:t>
      </w:r>
    </w:p>
    <w:p>
      <w:pPr>
        <w:numPr>
          <w:ilvl w:val="0"/>
          <w:numId w:val="1014"/>
        </w:numPr>
        <w:pStyle w:val="Compact"/>
      </w:pPr>
      <w:r>
        <w:rPr>
          <w:bCs/>
          <w:b/>
        </w:rPr>
        <w:t xml:space="preserve">Managed Service (SaaS)</w:t>
      </w:r>
    </w:p>
    <w:p>
      <w:pPr>
        <w:numPr>
          <w:ilvl w:val="1"/>
          <w:numId w:val="1016"/>
        </w:numPr>
        <w:pStyle w:val="Compact"/>
      </w:pPr>
      <w:r>
        <w:t xml:space="preserve">Host framework + BI tools</w:t>
      </w:r>
    </w:p>
    <w:p>
      <w:pPr>
        <w:numPr>
          <w:ilvl w:val="1"/>
          <w:numId w:val="1016"/>
        </w:numPr>
        <w:pStyle w:val="Compact"/>
      </w:pPr>
      <w:r>
        <w:t xml:space="preserve">Subscription pricing per user/month</w:t>
      </w:r>
    </w:p>
    <w:p>
      <w:pPr>
        <w:numPr>
          <w:ilvl w:val="0"/>
          <w:numId w:val="1014"/>
        </w:numPr>
        <w:pStyle w:val="Compact"/>
      </w:pPr>
      <w:r>
        <w:rPr>
          <w:bCs/>
          <w:b/>
        </w:rPr>
        <w:t xml:space="preserve">Consulting &amp; Customization</w:t>
      </w:r>
    </w:p>
    <w:p>
      <w:pPr>
        <w:numPr>
          <w:ilvl w:val="1"/>
          <w:numId w:val="1017"/>
        </w:numPr>
        <w:pStyle w:val="Compact"/>
      </w:pPr>
      <w:r>
        <w:t xml:space="preserve">Framework implementation services</w:t>
      </w:r>
    </w:p>
    <w:p>
      <w:pPr>
        <w:numPr>
          <w:ilvl w:val="1"/>
          <w:numId w:val="1017"/>
        </w:numPr>
        <w:pStyle w:val="Compact"/>
      </w:pPr>
      <w:r>
        <w:t xml:space="preserve">Custom cost model development</w:t>
      </w:r>
    </w:p>
    <w:p>
      <w:pPr>
        <w:numPr>
          <w:ilvl w:val="1"/>
          <w:numId w:val="1017"/>
        </w:numPr>
        <w:pStyle w:val="Compact"/>
      </w:pPr>
      <w:r>
        <w:t xml:space="preserve">Organizational benchmarking studies</w:t>
      </w:r>
    </w:p>
    <w:p>
      <w:pPr>
        <w:pStyle w:val="FirstParagraph"/>
      </w:pPr>
      <w:r>
        <w:rPr>
          <w:bCs/>
          <w:b/>
        </w:rPr>
        <w:t xml:space="preserve">Prerequisites for Commercialization</w:t>
      </w:r>
      <w:r>
        <w:t xml:space="preserve">:</w:t>
      </w:r>
      <w:r>
        <w:t xml:space="preserve"> </w:t>
      </w:r>
      <w:r>
        <w:t xml:space="preserve">- Peer-reviewed validation of methodology</w:t>
      </w:r>
      <w:r>
        <w:t xml:space="preserve"> </w:t>
      </w:r>
      <w:r>
        <w:t xml:space="preserve">- 5+ successful pilot deployments</w:t>
      </w:r>
      <w:r>
        <w:t xml:space="preserve"> </w:t>
      </w:r>
      <w:r>
        <w:t xml:space="preserve">- Legal review of claims (avoid overpromising ROI)</w:t>
      </w:r>
      <w:r>
        <w:t xml:space="preserve"> </w:t>
      </w:r>
      <w:r>
        <w:t xml:space="preserve">- Insurance/indemnification for cost calculation errors</w:t>
      </w:r>
    </w:p>
    <w:p>
      <w:r>
        <w:pict>
          <v:rect style="width:0;height:1.5pt" o:hralign="center" o:hrstd="t" o:hr="t"/>
        </w:pict>
      </w:r>
    </w:p>
    <w:bookmarkEnd w:id="52"/>
    <w:bookmarkEnd w:id="53"/>
    <w:bookmarkStart w:id="58" w:name="next-steps-timeline"/>
    <w:p>
      <w:pPr>
        <w:pStyle w:val="Heading2"/>
      </w:pPr>
      <w:r>
        <w:t xml:space="preserve">7. Next Steps &amp; Timeline</w:t>
      </w:r>
    </w:p>
    <w:bookmarkStart w:id="54" w:name="immediate-november-2025"/>
    <w:p>
      <w:pPr>
        <w:pStyle w:val="Heading3"/>
      </w:pPr>
      <w:r>
        <w:t xml:space="preserve">Immediate (November 2025)</w:t>
      </w:r>
    </w:p>
    <w:p>
      <w:pPr>
        <w:numPr>
          <w:ilvl w:val="0"/>
          <w:numId w:val="1018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Validate cost calculation methodology</w:t>
      </w:r>
      <w:r>
        <w:t xml:space="preserve"> </w:t>
      </w:r>
      <w:r>
        <w:t xml:space="preserve">(literature review)</w:t>
      </w:r>
    </w:p>
    <w:p>
      <w:pPr>
        <w:numPr>
          <w:ilvl w:val="0"/>
          <w:numId w:val="1018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Add disclaimers to dashboard</w:t>
      </w:r>
      <w:r>
        <w:t xml:space="preserve"> </w:t>
      </w:r>
      <w:r>
        <w:t xml:space="preserve">(illustrative values)</w:t>
      </w:r>
    </w:p>
    <w:p>
      <w:pPr>
        <w:numPr>
          <w:ilvl w:val="0"/>
          <w:numId w:val="1018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Create blog post draft</w:t>
      </w:r>
      <w:r>
        <w:t xml:space="preserve"> </w:t>
      </w:r>
      <w:r>
        <w:t xml:space="preserve">(scheduled calendar entry)</w:t>
      </w:r>
    </w:p>
    <w:p>
      <w:pPr>
        <w:numPr>
          <w:ilvl w:val="0"/>
          <w:numId w:val="1018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Update UI pages</w:t>
      </w:r>
      <w:r>
        <w:t xml:space="preserve"> </w:t>
      </w:r>
      <w:r>
        <w:t xml:space="preserve">with measured BI tool descriptions</w:t>
      </w:r>
    </w:p>
    <w:p>
      <w:pPr>
        <w:numPr>
          <w:ilvl w:val="0"/>
          <w:numId w:val="1018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Peer review request</w:t>
      </w:r>
      <w:r>
        <w:t xml:space="preserve"> </w:t>
      </w:r>
      <w:r>
        <w:t xml:space="preserve">(academic governance researchers)</w:t>
      </w:r>
    </w:p>
    <w:bookmarkEnd w:id="54"/>
    <w:bookmarkStart w:id="55" w:name="short-term-december-2025---february-2026"/>
    <w:p>
      <w:pPr>
        <w:pStyle w:val="Heading3"/>
      </w:pPr>
      <w:r>
        <w:t xml:space="preserve">Short-Term (December 2025 - February 2026)</w:t>
      </w:r>
    </w:p>
    <w:p>
      <w:pPr>
        <w:numPr>
          <w:ilvl w:val="0"/>
          <w:numId w:val="1019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Complete cost configuration UI</w:t>
      </w:r>
      <w:r>
        <w:t xml:space="preserve"> </w:t>
      </w:r>
      <w:r>
        <w:t xml:space="preserve">(modal dialog)</w:t>
      </w:r>
    </w:p>
    <w:p>
      <w:pPr>
        <w:numPr>
          <w:ilvl w:val="0"/>
          <w:numId w:val="1019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Pilot deployment #1</w:t>
      </w:r>
      <w:r>
        <w:t xml:space="preserve"> </w:t>
      </w:r>
      <w:r>
        <w:t xml:space="preserve">(volunteer organization)</w:t>
      </w:r>
    </w:p>
    <w:p>
      <w:pPr>
        <w:numPr>
          <w:ilvl w:val="0"/>
          <w:numId w:val="1019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Collect validation data</w:t>
      </w:r>
      <w:r>
        <w:t xml:space="preserve"> </w:t>
      </w:r>
      <w:r>
        <w:t xml:space="preserve">(actual vs predicted costs)</w:t>
      </w:r>
    </w:p>
    <w:p>
      <w:pPr>
        <w:numPr>
          <w:ilvl w:val="0"/>
          <w:numId w:val="1019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Compliance mapping</w:t>
      </w:r>
      <w:r>
        <w:t xml:space="preserve"> </w:t>
      </w:r>
      <w:r>
        <w:t xml:space="preserve">(SOC2, GDPR, ISO 27001)</w:t>
      </w:r>
    </w:p>
    <w:p>
      <w:pPr>
        <w:numPr>
          <w:ilvl w:val="0"/>
          <w:numId w:val="1019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False positive tracking</w:t>
      </w:r>
      <w:r>
        <w:t xml:space="preserve"> </w:t>
      </w:r>
      <w:r>
        <w:t xml:space="preserve">implementation</w:t>
      </w:r>
    </w:p>
    <w:bookmarkEnd w:id="55"/>
    <w:bookmarkStart w:id="56" w:name="medium-term-march---august-2026"/>
    <w:p>
      <w:pPr>
        <w:pStyle w:val="Heading3"/>
      </w:pPr>
      <w:r>
        <w:t xml:space="preserve">Medium-Term (March - August 2026)</w:t>
      </w:r>
    </w:p>
    <w:p>
      <w:pPr>
        <w:numPr>
          <w:ilvl w:val="0"/>
          <w:numId w:val="1020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Tier 1 pattern recognition</w:t>
      </w:r>
      <w:r>
        <w:t xml:space="preserve"> </w:t>
      </w:r>
      <w:r>
        <w:t xml:space="preserve">(session patterns)</w:t>
      </w:r>
    </w:p>
    <w:p>
      <w:pPr>
        <w:numPr>
          <w:ilvl w:val="0"/>
          <w:numId w:val="1020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Trend analysis dashboard</w:t>
      </w:r>
      <w:r>
        <w:t xml:space="preserve"> </w:t>
      </w:r>
      <w:r>
        <w:t xml:space="preserve">(7/30/90-day charts)</w:t>
      </w:r>
    </w:p>
    <w:p>
      <w:pPr>
        <w:numPr>
          <w:ilvl w:val="0"/>
          <w:numId w:val="1020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Pilot deployment #2-3</w:t>
      </w:r>
      <w:r>
        <w:t xml:space="preserve"> </w:t>
      </w:r>
      <w:r>
        <w:t xml:space="preserve">(expand trial)</w:t>
      </w:r>
    </w:p>
    <w:p>
      <w:pPr>
        <w:numPr>
          <w:ilvl w:val="0"/>
          <w:numId w:val="1020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First research paper submission</w:t>
      </w:r>
      <w:r>
        <w:t xml:space="preserve"> </w:t>
      </w:r>
      <w:r>
        <w:t xml:space="preserve">(methodology validation)</w:t>
      </w:r>
    </w:p>
    <w:p>
      <w:pPr>
        <w:numPr>
          <w:ilvl w:val="0"/>
          <w:numId w:val="1020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Industry benchmark consortium</w:t>
      </w:r>
      <w:r>
        <w:t xml:space="preserve"> </w:t>
      </w:r>
      <w:r>
        <w:t xml:space="preserve">(recruit founding members)</w:t>
      </w:r>
    </w:p>
    <w:bookmarkEnd w:id="56"/>
    <w:bookmarkStart w:id="57" w:name="long-term-september-2026---march-2027"/>
    <w:p>
      <w:pPr>
        <w:pStyle w:val="Heading3"/>
      </w:pPr>
      <w:r>
        <w:t xml:space="preserve">Long-Term (September 2026 - March 2027)</w:t>
      </w:r>
    </w:p>
    <w:p>
      <w:pPr>
        <w:numPr>
          <w:ilvl w:val="0"/>
          <w:numId w:val="1021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Tier 2 pattern recognition</w:t>
      </w:r>
      <w:r>
        <w:t xml:space="preserve"> </w:t>
      </w:r>
      <w:r>
        <w:t xml:space="preserve">(sequential patterns)</w:t>
      </w:r>
    </w:p>
    <w:p>
      <w:pPr>
        <w:numPr>
          <w:ilvl w:val="0"/>
          <w:numId w:val="1021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Feedback loop analysis</w:t>
      </w:r>
      <w:r>
        <w:t xml:space="preserve"> </w:t>
      </w:r>
      <w:r>
        <w:t xml:space="preserve">(learning rate measurement)</w:t>
      </w:r>
    </w:p>
    <w:p>
      <w:pPr>
        <w:numPr>
          <w:ilvl w:val="0"/>
          <w:numId w:val="1021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Organizational benchmarking beta</w:t>
      </w:r>
      <w:r>
        <w:t xml:space="preserve"> </w:t>
      </w:r>
      <w:r>
        <w:t xml:space="preserve">(5+ organizations)</w:t>
      </w:r>
    </w:p>
    <w:p>
      <w:pPr>
        <w:numPr>
          <w:ilvl w:val="0"/>
          <w:numId w:val="1021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Case study publications</w:t>
      </w:r>
      <w:r>
        <w:t xml:space="preserve"> </w:t>
      </w:r>
      <w:r>
        <w:t xml:space="preserve">(anonymized trials)</w:t>
      </w:r>
    </w:p>
    <w:p>
      <w:pPr>
        <w:numPr>
          <w:ilvl w:val="0"/>
          <w:numId w:val="1021"/>
        </w:numPr>
        <w:pStyle w:val="Compact"/>
      </w:pPr>
      <w:r>
        <w:t xml:space="preserve">☐</w:t>
      </w:r>
      <w:r>
        <w:t xml:space="preserve"> </w:t>
      </w:r>
      <w:r>
        <w:rPr>
          <w:bCs/>
          <w:b/>
        </w:rPr>
        <w:t xml:space="preserve">Commercial pilot consideration</w:t>
      </w:r>
      <w:r>
        <w:t xml:space="preserve"> </w:t>
      </w:r>
      <w:r>
        <w:t xml:space="preserve">(if research validates)</w:t>
      </w:r>
    </w:p>
    <w:p>
      <w:r>
        <w:pict>
          <v:rect style="width:0;height:1.5pt" o:hralign="center" o:hrstd="t" o:hr="t"/>
        </w:pict>
      </w:r>
    </w:p>
    <w:bookmarkEnd w:id="57"/>
    <w:bookmarkEnd w:id="58"/>
    <w:bookmarkStart w:id="59" w:name="conclusion"/>
    <w:p>
      <w:pPr>
        <w:pStyle w:val="Heading2"/>
      </w:pPr>
      <w:r>
        <w:t xml:space="preserve">8. Conclusion</w:t>
      </w:r>
    </w:p>
    <w:p>
      <w:pPr>
        <w:pStyle w:val="FirstParagraph"/>
      </w:pPr>
      <w:r>
        <w:t xml:space="preserve">The Governance Business Intelligence tools represent a</w:t>
      </w:r>
      <w:r>
        <w:t xml:space="preserve"> </w:t>
      </w:r>
      <w:r>
        <w:rPr>
          <w:bCs/>
          <w:b/>
        </w:rPr>
        <w:t xml:space="preserve">novel approach to quantifying AI governance value</w:t>
      </w:r>
      <w:r>
        <w:t xml:space="preserve">. The current prototype successfully demonstrates feasibility of:</w:t>
      </w:r>
    </w:p>
    <w:p>
      <w:pPr>
        <w:numPr>
          <w:ilvl w:val="0"/>
          <w:numId w:val="1022"/>
        </w:numPr>
        <w:pStyle w:val="Compact"/>
      </w:pPr>
      <w:r>
        <w:t xml:space="preserve">Automatic activity classification for governance risk assessment</w:t>
      </w:r>
    </w:p>
    <w:p>
      <w:pPr>
        <w:numPr>
          <w:ilvl w:val="0"/>
          <w:numId w:val="1022"/>
        </w:numPr>
        <w:pStyle w:val="Compact"/>
      </w:pPr>
      <w:r>
        <w:t xml:space="preserve">Cost-based ROI calculation (methodology sound, values need validation)</w:t>
      </w:r>
    </w:p>
    <w:p>
      <w:pPr>
        <w:numPr>
          <w:ilvl w:val="0"/>
          <w:numId w:val="1022"/>
        </w:numPr>
        <w:pStyle w:val="Compact"/>
      </w:pPr>
      <w:r>
        <w:t xml:space="preserve">Framework maturity scoring (algorithm preliminary, needs empirical validation)</w:t>
      </w:r>
    </w:p>
    <w:p>
      <w:pPr>
        <w:numPr>
          <w:ilvl w:val="0"/>
          <w:numId w:val="1022"/>
        </w:numPr>
        <w:pStyle w:val="Compact"/>
      </w:pPr>
      <w:r>
        <w:t xml:space="preserve">Team performance comparison (AI vs Human governance profiles)</w:t>
      </w:r>
    </w:p>
    <w:p>
      <w:pPr>
        <w:numPr>
          <w:ilvl w:val="0"/>
          <w:numId w:val="1022"/>
        </w:numPr>
        <w:pStyle w:val="Compact"/>
      </w:pPr>
      <w:r>
        <w:t xml:space="preserve">Enterprise scaling projections (illustrative, assumes linear scaling)</w:t>
      </w:r>
    </w:p>
    <w:p>
      <w:pPr>
        <w:pStyle w:val="FirstParagraph"/>
      </w:pPr>
      <w:r>
        <w:rPr>
          <w:bCs/>
          <w:b/>
        </w:rPr>
        <w:t xml:space="preserve">Critical Success Factor</w:t>
      </w:r>
      <w:r>
        <w:t xml:space="preserve">: Maintaining research integrity while demonstrating practical value.</w:t>
      </w:r>
    </w:p>
    <w:p>
      <w:pPr>
        <w:pStyle w:val="BodyText"/>
      </w:pPr>
      <w:r>
        <w:rPr>
          <w:bCs/>
          <w:b/>
        </w:rPr>
        <w:t xml:space="preserve">Strategic Potential</w:t>
      </w:r>
      <w:r>
        <w:t xml:space="preserve">: If validated through rigorous trials, these tools could become the critical missing piece for AI governance framework adoption at organizational scale.</w:t>
      </w:r>
    </w:p>
    <w:p>
      <w:pPr>
        <w:pStyle w:val="BodyText"/>
      </w:pPr>
      <w:r>
        <w:rPr>
          <w:bCs/>
          <w:b/>
        </w:rPr>
        <w:t xml:space="preserve">Next Milestone</w:t>
      </w:r>
      <w:r>
        <w:t xml:space="preserve">: Pilot deployment with cost model validation against actual incident data.</w:t>
      </w:r>
    </w:p>
    <w:p>
      <w:r>
        <w:pict>
          <v:rect style="width:0;height:1.5pt" o:hralign="center" o:hrstd="t" o:hr="t"/>
        </w:pict>
      </w:r>
    </w:p>
    <w:bookmarkEnd w:id="59"/>
    <w:bookmarkStart w:id="60" w:name="appendix-a-technical-architecture"/>
    <w:p>
      <w:pPr>
        <w:pStyle w:val="Heading2"/>
      </w:pPr>
      <w:r>
        <w:t xml:space="preserve">Appendix A: Technical Architecture</w:t>
      </w:r>
    </w:p>
    <w:p>
      <w:pPr>
        <w:pStyle w:val="FirstParagraph"/>
      </w:pPr>
      <w:r>
        <w:rPr>
          <w:bCs/>
          <w:b/>
        </w:rPr>
        <w:t xml:space="preserve">Activity Classification Pipeline</w:t>
      </w:r>
      <w:r>
        <w:t xml:space="preserve">:</w:t>
      </w:r>
    </w:p>
    <w:p>
      <w:pPr>
        <w:pStyle w:val="SourceCode"/>
      </w:pPr>
      <w:r>
        <w:rPr>
          <w:rStyle w:val="VerbatimChar"/>
        </w:rPr>
        <w:t xml:space="preserve">File Edit Action</w:t>
      </w:r>
      <w:r>
        <w:br/>
      </w:r>
      <w:r>
        <w:rPr>
          <w:rStyle w:val="VerbatimChar"/>
        </w:rPr>
        <w:t xml:space="preserve">  ↓</w:t>
      </w:r>
      <w:r>
        <w:br/>
      </w:r>
      <w:r>
        <w:rPr>
          <w:rStyle w:val="VerbatimChar"/>
        </w:rPr>
        <w:t xml:space="preserve">Hook Validator (validate-file-edit.js)</w:t>
      </w:r>
      <w:r>
        <w:br/>
      </w:r>
      <w:r>
        <w:rPr>
          <w:rStyle w:val="VerbatimChar"/>
        </w:rPr>
        <w:t xml:space="preserve">  ↓</w:t>
      </w:r>
      <w:r>
        <w:br/>
      </w:r>
      <w:r>
        <w:rPr>
          <w:rStyle w:val="VerbatimChar"/>
        </w:rPr>
        <w:t xml:space="preserve">Activity Classifier (activity-classifier.util.js)</w:t>
      </w:r>
      <w:r>
        <w:br/>
      </w:r>
      <w:r>
        <w:rPr>
          <w:rStyle w:val="VerbatimChar"/>
        </w:rPr>
        <w:t xml:space="preserve">  → Classifies: Type, Risk, Impact, Sensitivity</w:t>
      </w:r>
      <w:r>
        <w:br/>
      </w:r>
      <w:r>
        <w:rPr>
          <w:rStyle w:val="VerbatimChar"/>
        </w:rPr>
        <w:t xml:space="preserve">  ↓</w:t>
      </w:r>
      <w:r>
        <w:br/>
      </w:r>
      <w:r>
        <w:rPr>
          <w:rStyle w:val="VerbatimChar"/>
        </w:rPr>
        <w:t xml:space="preserve">Business Impact Calculator</w:t>
      </w:r>
      <w:r>
        <w:br/>
      </w:r>
      <w:r>
        <w:rPr>
          <w:rStyle w:val="VerbatimChar"/>
        </w:rPr>
        <w:t xml:space="preserve">  → Calculates: 0-100 score</w:t>
      </w:r>
      <w:r>
        <w:br/>
      </w:r>
      <w:r>
        <w:rPr>
          <w:rStyle w:val="VerbatimChar"/>
        </w:rPr>
        <w:t xml:space="preserve">  ↓</w:t>
      </w:r>
      <w:r>
        <w:br/>
      </w:r>
      <w:r>
        <w:rPr>
          <w:rStyle w:val="VerbatimChar"/>
        </w:rPr>
        <w:t xml:space="preserve">MongoDB Audit Log</w:t>
      </w:r>
      <w:r>
        <w:br/>
      </w:r>
      <w:r>
        <w:rPr>
          <w:rStyle w:val="VerbatimChar"/>
        </w:rPr>
        <w:t xml:space="preserve">  → Stores: Classification + Impact + Violations</w:t>
      </w:r>
      <w:r>
        <w:br/>
      </w:r>
      <w:r>
        <w:rPr>
          <w:rStyle w:val="VerbatimChar"/>
        </w:rPr>
        <w:t xml:space="preserve">  ↓</w:t>
      </w:r>
      <w:r>
        <w:br/>
      </w:r>
      <w:r>
        <w:rPr>
          <w:rStyle w:val="VerbatimChar"/>
        </w:rPr>
        <w:t xml:space="preserve">Analytics Controller (audit.controller.js)</w:t>
      </w:r>
      <w:r>
        <w:br/>
      </w:r>
      <w:r>
        <w:rPr>
          <w:rStyle w:val="VerbatimChar"/>
        </w:rPr>
        <w:t xml:space="preserve">  → Aggregates: Cost avoided, Maturity score, Team comparison</w:t>
      </w:r>
      <w:r>
        <w:br/>
      </w:r>
      <w:r>
        <w:rPr>
          <w:rStyle w:val="VerbatimChar"/>
        </w:rPr>
        <w:t xml:space="preserve">  ↓</w:t>
      </w:r>
      <w:r>
        <w:br/>
      </w:r>
      <w:r>
        <w:rPr>
          <w:rStyle w:val="VerbatimChar"/>
        </w:rPr>
        <w:t xml:space="preserve">Dashboard UI (audit-analytics.html)</w:t>
      </w:r>
      <w:r>
        <w:br/>
      </w:r>
      <w:r>
        <w:rPr>
          <w:rStyle w:val="VerbatimChar"/>
        </w:rPr>
        <w:t xml:space="preserve">  → Displays: ROI metrics for executives</w:t>
      </w:r>
    </w:p>
    <w:p>
      <w:pPr>
        <w:pStyle w:val="FirstParagraph"/>
      </w:pPr>
      <w:r>
        <w:rPr>
          <w:bCs/>
          <w:b/>
        </w:rPr>
        <w:t xml:space="preserve">Data Model</w:t>
      </w:r>
      <w:r>
        <w:t xml:space="preserve">:</w:t>
      </w:r>
    </w:p>
    <w:p>
      <w:pPr>
        <w:pStyle w:val="SourceCode"/>
      </w:pPr>
      <w:r>
        <w:rPr>
          <w:rStyle w:val="NormalTok"/>
        </w:rPr>
        <w:t xml:space="preserve">AuditLogEntry 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action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         </w:t>
      </w:r>
      <w:r>
        <w:rPr>
          <w:rStyle w:val="CommentTok"/>
        </w:rPr>
        <w:t xml:space="preserve">// "file_edit_hook"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allowed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Boolean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       </w:t>
      </w:r>
      <w:r>
        <w:rPr>
          <w:rStyle w:val="CommentTok"/>
        </w:rPr>
        <w:t xml:space="preserve">// true/false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violations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[Violation]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</w:t>
      </w:r>
      <w:r>
        <w:rPr>
          <w:rStyle w:val="CommentTok"/>
        </w:rPr>
        <w:t xml:space="preserve">// Rule violations detected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activityType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   </w:t>
      </w:r>
      <w:r>
        <w:rPr>
          <w:rStyle w:val="CommentTok"/>
        </w:rPr>
        <w:t xml:space="preserve">// "Client Communication"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riskLevel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      </w:t>
      </w:r>
      <w:r>
        <w:rPr>
          <w:rStyle w:val="CommentTok"/>
        </w:rPr>
        <w:t xml:space="preserve">// "high"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stakeholderImpact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</w:t>
      </w:r>
      <w:r>
        <w:rPr>
          <w:rStyle w:val="CommentTok"/>
        </w:rPr>
        <w:t xml:space="preserve">// "public"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dataSensitivity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</w:t>
      </w:r>
      <w:r>
        <w:rPr>
          <w:rStyle w:val="CommentTok"/>
        </w:rPr>
        <w:t xml:space="preserve">// "public"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reversibility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String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  </w:t>
      </w:r>
      <w:r>
        <w:rPr>
          <w:rStyle w:val="CommentTok"/>
        </w:rPr>
        <w:t xml:space="preserve">// "difficult"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businessImpact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Number</w:t>
      </w:r>
      <w:r>
        <w:rPr>
          <w:rStyle w:val="OperatorTok"/>
        </w:rPr>
        <w:t xml:space="preserve">,</w:t>
      </w:r>
      <w:r>
        <w:rPr>
          <w:rStyle w:val="NormalTok"/>
        </w:rPr>
        <w:t xml:space="preserve">      </w:t>
      </w:r>
      <w:r>
        <w:rPr>
          <w:rStyle w:val="CommentTok"/>
        </w:rPr>
        <w:t xml:space="preserve">// 0-100 score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timestamp</w:t>
      </w:r>
      <w:r>
        <w:rPr>
          <w:rStyle w:val="OperatorTok"/>
        </w:rPr>
        <w:t xml:space="preserve">:</w:t>
      </w:r>
      <w:r>
        <w:rPr>
          <w:rStyle w:val="NormalTok"/>
        </w:rPr>
        <w:t xml:space="preserve"> </w:t>
      </w:r>
      <w:r>
        <w:rPr>
          <w:rStyle w:val="BuiltInTok"/>
        </w:rPr>
        <w:t xml:space="preserve">Date</w:t>
      </w:r>
      <w:r>
        <w:br/>
      </w:r>
      <w:r>
        <w:rPr>
          <w:rStyle w:val="NormalTok"/>
        </w:rPr>
        <w:t xml:space="preserve">}</w:t>
      </w:r>
    </w:p>
    <w:p>
      <w:r>
        <w:pict>
          <v:rect style="width:0;height:1.5pt" o:hralign="center" o:hrstd="t" o:hr="t"/>
        </w:pict>
      </w:r>
    </w:p>
    <w:bookmarkEnd w:id="60"/>
    <w:bookmarkStart w:id="63" w:name="appendix-b-cost-model-templates"/>
    <w:p>
      <w:pPr>
        <w:pStyle w:val="Heading2"/>
      </w:pPr>
      <w:r>
        <w:t xml:space="preserve">Appendix B: Cost Model Templates</w:t>
      </w:r>
    </w:p>
    <w:bookmarkStart w:id="61" w:name="healthcare-hipaa-template"/>
    <w:p>
      <w:pPr>
        <w:pStyle w:val="Heading3"/>
      </w:pPr>
      <w:r>
        <w:t xml:space="preserve">Healthcare / HIPAA Template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"CRITICAL"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100000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"rationale"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"PHI breach: $6.5M avg ÷ 65 incidents (Ponemon) = $100k/incident"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"HIGH"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25000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"rationale"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"HIPAA violation potential: OCR fine + remediation"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bookmarkEnd w:id="61"/>
    <w:bookmarkStart w:id="62" w:name="saas-soc2-template"/>
    <w:p>
      <w:pPr>
        <w:pStyle w:val="Heading3"/>
      </w:pPr>
      <w:r>
        <w:t xml:space="preserve">SaaS / SOC2 Template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"CRITICAL"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50000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"rationale"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"Security incident: Customer churn + PR damage"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},</w:t>
      </w:r>
      <w:r>
        <w:br/>
      </w:r>
      <w:r>
        <w:rPr>
          <w:rStyle w:val="NormalTok"/>
        </w:rPr>
        <w:t xml:space="preserve">  </w:t>
      </w:r>
      <w:r>
        <w:rPr>
          <w:rStyle w:val="DataTypeTok"/>
        </w:rPr>
        <w:t xml:space="preserve">"HIGH"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"amount"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DecValTok"/>
        </w:rPr>
        <w:t xml:space="preserve">10000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"rationale"</w:t>
      </w:r>
      <w:r>
        <w:rPr>
          <w:rStyle w:val="FunctionTok"/>
        </w:rPr>
        <w:t xml:space="preserve">:</w:t>
      </w:r>
      <w:r>
        <w:rPr>
          <w:rStyle w:val="NormalTok"/>
        </w:rPr>
        <w:t xml:space="preserve"> </w:t>
      </w:r>
      <w:r>
        <w:rPr>
          <w:rStyle w:val="StringTok"/>
        </w:rPr>
        <w:t xml:space="preserve">"SOC2 control failure: Audit remediation cost"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 xml:space="preserve">}</w:t>
      </w:r>
      <w:r>
        <w:br/>
      </w:r>
      <w:r>
        <w:rPr>
          <w:rStyle w:val="FunctionTok"/>
        </w:rPr>
        <w:t xml:space="preserve">}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Cs/>
          <w:b/>
        </w:rPr>
        <w:t xml:space="preserve">Document Status</w:t>
      </w:r>
      <w:r>
        <w:t xml:space="preserve">: Living document, updated regularly as research progresses.</w:t>
      </w:r>
    </w:p>
    <w:p>
      <w:pPr>
        <w:pStyle w:val="BodyText"/>
      </w:pPr>
      <w:r>
        <w:rPr>
          <w:bCs/>
          <w:b/>
        </w:rPr>
        <w:t xml:space="preserve">Feedback</w:t>
      </w:r>
      <w:r>
        <w:t xml:space="preserve">: hello@agenticgovernance.digital</w:t>
      </w:r>
    </w:p>
    <w:p>
      <w:pPr>
        <w:pStyle w:val="BodyText"/>
      </w:pPr>
      <w:r>
        <w:rPr>
          <w:bCs/>
          <w:b/>
        </w:rPr>
        <w:t xml:space="preserve">Repository</w:t>
      </w:r>
      <w:r>
        <w:t xml:space="preserve">: https://github.com/AgenticGovernance/tractatus-framework</w:t>
      </w:r>
    </w:p>
    <w:p>
      <w:pPr>
        <w:pStyle w:val="BodyText"/>
      </w:pPr>
      <w:r>
        <w:rPr>
          <w:bCs/>
          <w:b/>
        </w:rPr>
        <w:t xml:space="preserve">License</w:t>
      </w:r>
      <w:r>
        <w:t xml:space="preserve">: Apache 2.0</w:t>
      </w:r>
    </w:p>
    <w:bookmarkEnd w:id="62"/>
    <w:bookmarkEnd w:id="63"/>
    <w:bookmarkEnd w:id="64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Governance Business Intelligence Tools: Research Prototype</dc:title>
  <dc:creator/>
  <cp:keywords/>
  <dcterms:created xsi:type="dcterms:W3CDTF">2025-10-26T21:36:54Z</dcterms:created>
  <dcterms:modified xsi:type="dcterms:W3CDTF">2025-10-26T21:36:54Z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s">
    <vt:lpwstr>John Stroh (with Claude Code AI assistance)</vt:lpwstr>
  </property>
  <property fmtid="{D5CDD505-2E9C-101B-9397-08002B2CF9AE}" pid="3" name="confidential">
    <vt:lpwstr>False</vt:lpwstr>
  </property>
  <property fmtid="{D5CDD505-2E9C-101B-9397-08002B2CF9AE}" pid="4" name="date">
    <vt:lpwstr>2025-10-27</vt:lpwstr>
  </property>
  <property fmtid="{D5CDD505-2E9C-101B-9397-08002B2CF9AE}" pid="5" name="document_type">
    <vt:lpwstr>Research Documentation</vt:lpwstr>
  </property>
  <property fmtid="{D5CDD505-2E9C-101B-9397-08002B2CF9AE}" pid="6" name="license">
    <vt:lpwstr>Apache 2.0</vt:lpwstr>
  </property>
  <property fmtid="{D5CDD505-2E9C-101B-9397-08002B2CF9AE}" pid="7" name="media_rollout_notes">
    <vt:lpwstr>IMPORTANT: This is a research prototype demonstrating governance ROI visualization concepts. Before public announcement: - Validate cost calculation methodology with industry data - Add disclaimers about illustrative values - Test with pilot organizations for feedback - Consider peer review of approachTimeline considerations: - Blog post planned for early November 2025 - UI integration requires careful messaging about prototype status - Media rollout should emphasize research contribution, not commercial tool</vt:lpwstr>
  </property>
  <property fmtid="{D5CDD505-2E9C-101B-9397-08002B2CF9AE}" pid="8" name="status">
    <vt:lpwstr>Research Prototype</vt:lpwstr>
  </property>
  <property fmtid="{D5CDD505-2E9C-101B-9397-08002B2CF9AE}" pid="9" name="strategic_assessment">
    <vt:lpwstr>CRITICAL INSIGHT: ROI visualization may be the key differentiator for framework adoption. Organizations don’t buy “governance frameworks” - they buy incident cost avoidance, compliance evidence, and team productivity metrics. This tool demonstrates how AI governance can be measured and justified to leadership.However: Must maintain research integrity. Current cost factors are illustrative placeholders, not validated industry benchmarks.</vt:lpwstr>
  </property>
  <property fmtid="{D5CDD505-2E9C-101B-9397-08002B2CF9AE}" pid="10" name="version">
    <vt:lpwstr>1.0.0</vt:lpwstr>
  </property>
  <property fmtid="{D5CDD505-2E9C-101B-9397-08002B2CF9AE}" pid="11" name="version_history">
    <vt:lpwstr/>
  </property>
</Properties>
</file>