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t xml:space="preserve">Your best team decisions come from contextual judgment—the</w:t>
      </w:r>
      <w:r>
        <w:t xml:space="preserve"> </w:t>
      </w:r>
      <w:r>
        <w:t xml:space="preserve">“</w:t>
      </w:r>
      <w:r>
        <w:t xml:space="preserve">je ne sais quoi</w:t>
      </w:r>
      <w:r>
        <w:t xml:space="preserve">”</w:t>
      </w:r>
      <w:r>
        <w:t xml:space="preserve"> </w:t>
      </w:r>
      <w:r>
        <w:t xml:space="preserve">that distinguishes okay decisions from great ones. Someone on your team looks at a customer situation and says,</w:t>
      </w:r>
      <w:r>
        <w:t xml:space="preserve"> </w:t>
      </w:r>
      <w:r>
        <w:t xml:space="preserve">“</w:t>
      </w:r>
      <w:r>
        <w:t xml:space="preserve">The policy says X, but in this context, we should do Y.</w:t>
      </w:r>
      <w:r>
        <w:t xml:space="preserve">”</w:t>
      </w:r>
      <w:r>
        <w:t xml:space="preserve"> </w:t>
      </w:r>
      <w:r>
        <w:t xml:space="preserve">They’re navigating incommensurable values: following consistent rules versus serving specific customer needs. Your organization depends on this judgment capacity.</w:t>
      </w:r>
    </w:p>
    <w:p>
      <w:pPr>
        <w:pStyle w:val="BodyText"/>
      </w:pPr>
      <w:r>
        <w:t xml:space="preserve">Now you’re deploying AI agents that make thousands of decisions daily. Pattern recognition, not contextual judgment. Amoral intelligence making calls that should involve moral frameworks. Your AI follows policies perfectly—until context pressure builds and pattern recognition overrides instruction-following. Then you add more training examples. The override rate increases.</w:t>
      </w:r>
    </w:p>
    <w:p>
      <w:pPr>
        <w:pStyle w:val="BodyText"/>
      </w:pPr>
      <w:r>
        <w:t xml:space="preserve">What’s missing: Governance mechanisms that preserve human judgment capacity at scale. One architectural approach exists. We’re testing whether it works.</w:t>
      </w:r>
    </w:p>
    <w:p>
      <w:r>
        <w:pict>
          <v:rect style="width:0;height:1.5pt" o:hralign="center" o:hrstd="t" o:hr="t"/>
        </w:pict>
      </w:r>
    </w:p>
    <w:bookmarkStart w:id="20" w:name="the-amoral-ai-reality"/>
    <w:p>
      <w:pPr>
        <w:pStyle w:val="Heading2"/>
      </w:pPr>
      <w:r>
        <w:t xml:space="preserve">The Amoral AI Reality</w:t>
      </w:r>
    </w:p>
    <w:p>
      <w:pPr>
        <w:pStyle w:val="FirstParagraph"/>
      </w:pPr>
      <w:r>
        <w:t xml:space="preserve">Let’s be specific about what</w:t>
      </w:r>
      <w:r>
        <w:t xml:space="preserve"> </w:t>
      </w:r>
      <w:r>
        <w:t xml:space="preserve">“</w:t>
      </w:r>
      <w:r>
        <w:t xml:space="preserve">amoral AI</w:t>
      </w:r>
      <w:r>
        <w:t xml:space="preserve">”</w:t>
      </w:r>
      <w:r>
        <w:t xml:space="preserve"> </w:t>
      </w:r>
      <w:r>
        <w:t xml:space="preserve">means operationally.</w:t>
      </w:r>
    </w:p>
    <w:p>
      <w:pPr>
        <w:pStyle w:val="BodyText"/>
      </w:pPr>
      <w:r>
        <w:t xml:space="preserve">Your customer service AI just sent the same response template to three different customers. Efficient. Consistent. Policy-compliant. Also: One customer needed empathy (family emergency), one needed firmness (policy violation), one needed creativity (unusual edge case). The AI treated all three identically because it has no moral framework for</w:t>
      </w:r>
      <w:r>
        <w:t xml:space="preserve"> </w:t>
      </w:r>
      <w:r>
        <w:t xml:space="preserve">“</w:t>
      </w:r>
      <w:r>
        <w:t xml:space="preserve">this situation deserves different treatment.</w:t>
      </w:r>
      <w:r>
        <w:t xml:space="preserve">”</w:t>
      </w:r>
    </w:p>
    <w:p>
      <w:pPr>
        <w:pStyle w:val="BodyText"/>
      </w:pPr>
      <w:r>
        <w:t xml:space="preserve">That’s amoral intelligence—making decisions with no grounding in values, only pattern matching.</w:t>
      </w:r>
    </w:p>
    <w:p>
      <w:pPr>
        <w:pStyle w:val="BodyText"/>
      </w:pPr>
      <w:r>
        <w:t xml:space="preserve">Your legal AI drafts a contract clause maximizing your organization’s liability protection. Legally sound. Risk-minimized. Also: The clause damages the trust relationship you’ve spent years building with this partner. The AI has no framework for weighing legal protection against relational capital—incommensurable values that humans navigate daily.</w:t>
      </w:r>
    </w:p>
    <w:p>
      <w:pPr>
        <w:pStyle w:val="BodyText"/>
      </w:pPr>
      <w:r>
        <w:t xml:space="preserve">Your hiring AI screens resumes consistently. No conscious bias. Fair application of criteria. Also: It filtered out candidates with non-traditional career paths—exactly the unconventional thinkers your team needs. The AI has no framework for</w:t>
      </w:r>
      <w:r>
        <w:t xml:space="preserve"> </w:t>
      </w:r>
      <w:r>
        <w:t xml:space="preserve">“</w:t>
      </w:r>
      <w:r>
        <w:t xml:space="preserve">sometimes the outliers are what we’re looking for</w:t>
      </w:r>
      <w:r>
        <w:t xml:space="preserve">”</w:t>
      </w:r>
      <w:r>
        <w:t xml:space="preserve"> </w:t>
      </w:r>
      <w:r>
        <w:t xml:space="preserve">because that’s a value judgment, not a pattern.</w:t>
      </w:r>
    </w:p>
    <w:p>
      <w:pPr>
        <w:pStyle w:val="BodyText"/>
      </w:pPr>
      <w:r>
        <w:t xml:space="preserve">This is the governance mechanism gap: AI systems making thousands of decisions daily with no architecture for moral judgment, value conflicts, or contextual trade-offs. Just policies and training, hoping the AI</w:t>
      </w:r>
      <w:r>
        <w:t xml:space="preserve"> </w:t>
      </w:r>
      <w:r>
        <w:t xml:space="preserve">“</w:t>
      </w:r>
      <w:r>
        <w:t xml:space="preserve">behaves correctly.</w:t>
      </w:r>
      <w:r>
        <w:t xml:space="preserve">”</w:t>
      </w:r>
    </w:p>
    <w:p>
      <w:r>
        <w:pict>
          <v:rect style="width:0;height:1.5pt" o:hralign="center" o:hrstd="t" o:hr="t"/>
        </w:pict>
      </w:r>
    </w:p>
    <w:bookmarkEnd w:id="20"/>
    <w:bookmarkStart w:id="21" w:name="why-current-approaches-fail"/>
    <w:p>
      <w:pPr>
        <w:pStyle w:val="Heading2"/>
      </w:pPr>
      <w:r>
        <w:t xml:space="preserve">Why Current Approaches Fail</w:t>
      </w:r>
    </w:p>
    <w:p>
      <w:pPr>
        <w:pStyle w:val="FirstParagraph"/>
      </w:pPr>
      <w:r>
        <w:rPr>
          <w:bCs/>
          <w:b/>
        </w:rPr>
        <w:t xml:space="preserve">Policy-Based Governance</w:t>
      </w:r>
      <w:r>
        <w:t xml:space="preserve">:</w:t>
      </w:r>
      <w:r>
        <w:t xml:space="preserve"> </w:t>
      </w:r>
      <w:r>
        <w:t xml:space="preserve">“</w:t>
      </w:r>
      <w:r>
        <w:t xml:space="preserve">Tell the AI what to do</w:t>
      </w:r>
      <w:r>
        <w:t xml:space="preserve">”</w:t>
      </w:r>
      <w:r>
        <w:t xml:space="preserve"> </w:t>
      </w:r>
      <w:r>
        <w:t xml:space="preserve">- Works until: Context creates value conflicts policies can’t resolve</w:t>
      </w:r>
      <w:r>
        <w:t xml:space="preserve"> </w:t>
      </w:r>
      <w:r>
        <w:t xml:space="preserve">- Example:</w:t>
      </w:r>
      <w:r>
        <w:t xml:space="preserve"> </w:t>
      </w:r>
      <w:r>
        <w:t xml:space="preserve">“</w:t>
      </w:r>
      <w:r>
        <w:t xml:space="preserve">Protect customer privacy</w:t>
      </w:r>
      <w:r>
        <w:t xml:space="preserve">”</w:t>
      </w:r>
      <w:r>
        <w:t xml:space="preserve"> </w:t>
      </w:r>
      <w:r>
        <w:t xml:space="preserve">+</w:t>
      </w:r>
      <w:r>
        <w:t xml:space="preserve"> </w:t>
      </w:r>
      <w:r>
        <w:t xml:space="preserve">“</w:t>
      </w:r>
      <w:r>
        <w:t xml:space="preserve">Provide helpful service</w:t>
      </w:r>
      <w:r>
        <w:t xml:space="preserve">”</w:t>
      </w:r>
      <w:r>
        <w:t xml:space="preserve"> </w:t>
      </w:r>
      <w:r>
        <w:t xml:space="preserve">= incommensurable when helping requires personal context</w:t>
      </w:r>
      <w:r>
        <w:t xml:space="preserve"> </w:t>
      </w:r>
      <w:r>
        <w:t xml:space="preserve">- Failure mode: AI picks one value arbitrarily, ignores the other</w:t>
      </w:r>
    </w:p>
    <w:p>
      <w:pPr>
        <w:pStyle w:val="BodyText"/>
      </w:pPr>
      <w:r>
        <w:rPr>
          <w:bCs/>
          <w:b/>
        </w:rPr>
        <w:t xml:space="preserve">Behavioral Training</w:t>
      </w:r>
      <w:r>
        <w:t xml:space="preserve">:</w:t>
      </w:r>
      <w:r>
        <w:t xml:space="preserve"> </w:t>
      </w:r>
      <w:r>
        <w:t xml:space="preserve">“</w:t>
      </w:r>
      <w:r>
        <w:t xml:space="preserve">Show the AI good examples</w:t>
      </w:r>
      <w:r>
        <w:t xml:space="preserve">”</w:t>
      </w:r>
      <w:r>
        <w:t xml:space="preserve"> </w:t>
      </w:r>
      <w:r>
        <w:t xml:space="preserve">- Works until: Context pressure triggers pattern recognition faster than instruction-following</w:t>
      </w:r>
      <w:r>
        <w:t xml:space="preserve"> </w:t>
      </w:r>
      <w:r>
        <w:t xml:space="preserve">- Example: Train on 10,000</w:t>
      </w:r>
      <w:r>
        <w:t xml:space="preserve"> </w:t>
      </w:r>
      <w:r>
        <w:t xml:space="preserve">“</w:t>
      </w:r>
      <w:r>
        <w:t xml:space="preserve">good customer interactions</w:t>
      </w:r>
      <w:r>
        <w:t xml:space="preserve">”</w:t>
      </w:r>
      <w:r>
        <w:t xml:space="preserve"> </w:t>
      </w:r>
      <w:r>
        <w:t xml:space="preserve">→ AI confidently overrides instructions when patterns match</w:t>
      </w:r>
      <w:r>
        <w:t xml:space="preserve"> </w:t>
      </w:r>
      <w:r>
        <w:t xml:space="preserve">- Failure mode:</w:t>
      </w:r>
      <w:r>
        <w:t xml:space="preserve"> </w:t>
      </w:r>
      <w:r>
        <w:t xml:space="preserve">“</w:t>
      </w:r>
      <w:r>
        <w:t xml:space="preserve">More training prolongs the pain</w:t>
      </w:r>
      <w:r>
        <w:t xml:space="preserve">”</w:t>
      </w:r>
      <w:r>
        <w:t xml:space="preserve"> </w:t>
      </w:r>
      <w:r>
        <w:t xml:space="preserve">(Wittgenstein’s ladder—climbing doesn’t solve structural problems)</w:t>
      </w:r>
    </w:p>
    <w:p>
      <w:pPr>
        <w:pStyle w:val="BodyText"/>
      </w:pPr>
      <w:r>
        <w:rPr>
          <w:bCs/>
          <w:b/>
        </w:rPr>
        <w:t xml:space="preserve">Alignment Research</w:t>
      </w:r>
      <w:r>
        <w:t xml:space="preserve">:</w:t>
      </w:r>
      <w:r>
        <w:t xml:space="preserve"> </w:t>
      </w:r>
      <w:r>
        <w:t xml:space="preserve">“</w:t>
      </w:r>
      <w:r>
        <w:t xml:space="preserve">Make AI share human values</w:t>
      </w:r>
      <w:r>
        <w:t xml:space="preserve">”</w:t>
      </w:r>
      <w:r>
        <w:t xml:space="preserve"> </w:t>
      </w:r>
      <w:r>
        <w:t xml:space="preserve">- Works until: Humans don’t share unified values (plural moral frameworks exist)</w:t>
      </w:r>
      <w:r>
        <w:t xml:space="preserve"> </w:t>
      </w:r>
      <w:r>
        <w:t xml:space="preserve">- Example: Your organization values efficiency AND resilience—these conflict, context determines priority</w:t>
      </w:r>
      <w:r>
        <w:t xml:space="preserve"> </w:t>
      </w:r>
      <w:r>
        <w:t xml:space="preserve">- Failure mode:</w:t>
      </w:r>
      <w:r>
        <w:t xml:space="preserve"> </w:t>
      </w:r>
      <w:r>
        <w:t xml:space="preserve">“</w:t>
      </w:r>
      <w:r>
        <w:t xml:space="preserve">Aligned to what?</w:t>
      </w:r>
      <w:r>
        <w:t xml:space="preserve">”</w:t>
      </w:r>
      <w:r>
        <w:t xml:space="preserve"> </w:t>
      </w:r>
      <w:r>
        <w:t xml:space="preserve">remains unanswered (value-plural reality not addressed)</w:t>
      </w:r>
    </w:p>
    <w:p>
      <w:pPr>
        <w:pStyle w:val="BodyText"/>
      </w:pPr>
      <w:r>
        <w:t xml:space="preserve">None of these approaches provide governance</w:t>
      </w:r>
      <w:r>
        <w:t xml:space="preserve"> </w:t>
      </w:r>
      <w:r>
        <w:rPr>
          <w:iCs/>
          <w:i/>
        </w:rPr>
        <w:t xml:space="preserve">mechanisms</w:t>
      </w:r>
      <w:r>
        <w:t xml:space="preserve">—architectural constraints that preserve human judgment when AI makes decisions at scale. They’re all variations of</w:t>
      </w:r>
      <w:r>
        <w:t xml:space="preserve"> </w:t>
      </w:r>
      <w:r>
        <w:t xml:space="preserve">“</w:t>
      </w:r>
      <w:r>
        <w:t xml:space="preserve">hope the AI behaves correctly</w:t>
      </w:r>
      <w:r>
        <w:t xml:space="preserve">”</w:t>
      </w:r>
      <w:r>
        <w:t xml:space="preserve"> </w:t>
      </w:r>
      <w:r>
        <w:t xml:space="preserve">plus post-incident cleanup.</w:t>
      </w:r>
    </w:p>
    <w:p>
      <w:r>
        <w:pict>
          <v:rect style="width:0;height:1.5pt" o:hralign="center" o:hrstd="t" o:hr="t"/>
        </w:pict>
      </w:r>
    </w:p>
    <w:bookmarkEnd w:id="21"/>
    <w:bookmarkStart w:id="22" w:name="one-architectural-approach"/>
    <w:p>
      <w:pPr>
        <w:pStyle w:val="Heading2"/>
      </w:pPr>
      <w:r>
        <w:t xml:space="preserve">One Architectural Approach</w:t>
      </w:r>
    </w:p>
    <w:p>
      <w:pPr>
        <w:pStyle w:val="FirstParagraph"/>
      </w:pPr>
      <w:r>
        <w:t xml:space="preserve">We think governance mechanisms for plural moral values are possible through architectural constraints, not behavioral training. We’re testing whether this works at scale.</w:t>
      </w:r>
    </w:p>
    <w:p>
      <w:pPr>
        <w:pStyle w:val="BodyText"/>
      </w:pPr>
      <w:r>
        <w:rPr>
          <w:bCs/>
          <w:b/>
        </w:rPr>
        <w:t xml:space="preserve">Six Services</w:t>
      </w:r>
      <w:r>
        <w:t xml:space="preserve"> </w:t>
      </w:r>
      <w:r>
        <w:t xml:space="preserve">(high-level technical overview):</w:t>
      </w:r>
    </w:p>
    <w:p>
      <w:pPr>
        <w:numPr>
          <w:ilvl w:val="0"/>
          <w:numId w:val="1001"/>
        </w:numPr>
        <w:pStyle w:val="Compact"/>
      </w:pPr>
      <w:r>
        <w:rPr>
          <w:bCs/>
          <w:b/>
        </w:rPr>
        <w:t xml:space="preserve">BoundaryEnforcer</w:t>
      </w:r>
      <w:r>
        <w:t xml:space="preserve">: Structural constraints on AI actions (what’s architecturally impossible vs. hoped-against)</w:t>
      </w:r>
    </w:p>
    <w:p>
      <w:pPr>
        <w:numPr>
          <w:ilvl w:val="1"/>
          <w:numId w:val="1002"/>
        </w:numPr>
        <w:pStyle w:val="Compact"/>
      </w:pPr>
      <w:r>
        <w:t xml:space="preserve">Example: AI</w:t>
      </w:r>
      <w:r>
        <w:t xml:space="preserve"> </w:t>
      </w:r>
      <w:r>
        <w:rPr>
          <w:iCs/>
          <w:i/>
        </w:rPr>
        <w:t xml:space="preserve">cannot</w:t>
      </w:r>
      <w:r>
        <w:t xml:space="preserve"> </w:t>
      </w:r>
      <w:r>
        <w:t xml:space="preserve">expose PII in logs (structural prevention, not policy compliance)</w:t>
      </w:r>
    </w:p>
    <w:p>
      <w:pPr>
        <w:numPr>
          <w:ilvl w:val="1"/>
          <w:numId w:val="1002"/>
        </w:numPr>
        <w:pStyle w:val="Compact"/>
      </w:pPr>
      <w:r>
        <w:t xml:space="preserve">Analogy: Guardrails vs. driver training</w:t>
      </w:r>
    </w:p>
    <w:p>
      <w:pPr>
        <w:numPr>
          <w:ilvl w:val="0"/>
          <w:numId w:val="1001"/>
        </w:numPr>
        <w:pStyle w:val="Compact"/>
      </w:pPr>
      <w:r>
        <w:rPr>
          <w:bCs/>
          <w:b/>
        </w:rPr>
        <w:t xml:space="preserve">CrossReferenceValidator</w:t>
      </w:r>
      <w:r>
        <w:t xml:space="preserve">: Conflict detection between rules, values, and precedents</w:t>
      </w:r>
    </w:p>
    <w:p>
      <w:pPr>
        <w:numPr>
          <w:ilvl w:val="1"/>
          <w:numId w:val="1003"/>
        </w:numPr>
        <w:pStyle w:val="Compact"/>
      </w:pPr>
      <w:r>
        <w:t xml:space="preserve">Example: Detects when</w:t>
      </w:r>
      <w:r>
        <w:t xml:space="preserve"> </w:t>
      </w:r>
      <w:r>
        <w:t xml:space="preserve">“</w:t>
      </w:r>
      <w:r>
        <w:t xml:space="preserve">maximize efficiency</w:t>
      </w:r>
      <w:r>
        <w:t xml:space="preserve">”</w:t>
      </w:r>
      <w:r>
        <w:t xml:space="preserve"> </w:t>
      </w:r>
      <w:r>
        <w:t xml:space="preserve">conflicts with</w:t>
      </w:r>
      <w:r>
        <w:t xml:space="preserve"> </w:t>
      </w:r>
      <w:r>
        <w:t xml:space="preserve">“</w:t>
      </w:r>
      <w:r>
        <w:t xml:space="preserve">preserve relationships</w:t>
      </w:r>
      <w:r>
        <w:t xml:space="preserve">”</w:t>
      </w:r>
    </w:p>
    <w:p>
      <w:pPr>
        <w:numPr>
          <w:ilvl w:val="1"/>
          <w:numId w:val="1003"/>
        </w:numPr>
        <w:pStyle w:val="Compact"/>
      </w:pPr>
      <w:r>
        <w:t xml:space="preserve">Governance: Surfaces conflicts for human judgment</w:t>
      </w:r>
      <w:r>
        <w:t xml:space="preserve"> </w:t>
      </w:r>
      <w:r>
        <w:rPr>
          <w:iCs/>
          <w:i/>
        </w:rPr>
        <w:t xml:space="preserve">before</w:t>
      </w:r>
      <w:r>
        <w:t xml:space="preserve"> </w:t>
      </w:r>
      <w:r>
        <w:t xml:space="preserve">AI acts</w:t>
      </w:r>
    </w:p>
    <w:p>
      <w:pPr>
        <w:numPr>
          <w:ilvl w:val="0"/>
          <w:numId w:val="1001"/>
        </w:numPr>
        <w:pStyle w:val="Compact"/>
      </w:pPr>
      <w:r>
        <w:rPr>
          <w:bCs/>
          <w:b/>
        </w:rPr>
        <w:t xml:space="preserve">MetacognitiveVerifier</w:t>
      </w:r>
      <w:r>
        <w:t xml:space="preserve">: Checks AI’s reasoning against organizational values</w:t>
      </w:r>
    </w:p>
    <w:p>
      <w:pPr>
        <w:numPr>
          <w:ilvl w:val="1"/>
          <w:numId w:val="1004"/>
        </w:numPr>
        <w:pStyle w:val="Compact"/>
      </w:pPr>
      <w:r>
        <w:t xml:space="preserve">Example:</w:t>
      </w:r>
      <w:r>
        <w:t xml:space="preserve"> </w:t>
      </w:r>
      <w:r>
        <w:t xml:space="preserve">“</w:t>
      </w:r>
      <w:r>
        <w:t xml:space="preserve">Did you consider the trade-offs?</w:t>
      </w:r>
      <w:r>
        <w:t xml:space="preserve">”</w:t>
      </w:r>
      <w:r>
        <w:t xml:space="preserve"> </w:t>
      </w:r>
      <w:r>
        <w:t xml:space="preserve">not</w:t>
      </w:r>
      <w:r>
        <w:t xml:space="preserve"> </w:t>
      </w:r>
      <w:r>
        <w:t xml:space="preserve">“</w:t>
      </w:r>
      <w:r>
        <w:t xml:space="preserve">Did you follow the rules?</w:t>
      </w:r>
      <w:r>
        <w:t xml:space="preserve">”</w:t>
      </w:r>
    </w:p>
    <w:p>
      <w:pPr>
        <w:numPr>
          <w:ilvl w:val="1"/>
          <w:numId w:val="1004"/>
        </w:numPr>
        <w:pStyle w:val="Compact"/>
      </w:pPr>
      <w:r>
        <w:t xml:space="preserve">Questions the approach, not just the answer</w:t>
      </w:r>
    </w:p>
    <w:p>
      <w:pPr>
        <w:numPr>
          <w:ilvl w:val="0"/>
          <w:numId w:val="1001"/>
        </w:numPr>
        <w:pStyle w:val="Compact"/>
      </w:pPr>
      <w:r>
        <w:rPr>
          <w:bCs/>
          <w:b/>
        </w:rPr>
        <w:t xml:space="preserve">ContextPressureMonitor</w:t>
      </w:r>
      <w:r>
        <w:t xml:space="preserve">: Detects when AI is operating under constraint pressure</w:t>
      </w:r>
    </w:p>
    <w:p>
      <w:pPr>
        <w:numPr>
          <w:ilvl w:val="1"/>
          <w:numId w:val="1005"/>
        </w:numPr>
        <w:pStyle w:val="Compact"/>
      </w:pPr>
      <w:r>
        <w:t xml:space="preserve">Example: Token limits forcing AI to drop context (known structural failure mode)</w:t>
      </w:r>
    </w:p>
    <w:p>
      <w:pPr>
        <w:numPr>
          <w:ilvl w:val="1"/>
          <w:numId w:val="1005"/>
        </w:numPr>
        <w:pStyle w:val="Compact"/>
      </w:pPr>
      <w:r>
        <w:t xml:space="preserve">Early warning:</w:t>
      </w:r>
      <w:r>
        <w:t xml:space="preserve"> </w:t>
      </w:r>
      <w:r>
        <w:t xml:space="preserve">“</w:t>
      </w:r>
      <w:r>
        <w:t xml:space="preserve">Governance may be degrading</w:t>
      </w:r>
      <w:r>
        <w:t xml:space="preserve">”</w:t>
      </w:r>
    </w:p>
    <w:p>
      <w:pPr>
        <w:numPr>
          <w:ilvl w:val="0"/>
          <w:numId w:val="1001"/>
        </w:numPr>
        <w:pStyle w:val="Compact"/>
      </w:pPr>
      <w:r>
        <w:rPr>
          <w:bCs/>
          <w:b/>
        </w:rPr>
        <w:t xml:space="preserve">InstructionPersistenceClassifier</w:t>
      </w:r>
      <w:r>
        <w:t xml:space="preserve">: Determines which instructions matter long-term vs. situational</w:t>
      </w:r>
    </w:p>
    <w:p>
      <w:pPr>
        <w:numPr>
          <w:ilvl w:val="1"/>
          <w:numId w:val="1006"/>
        </w:numPr>
        <w:pStyle w:val="Compact"/>
      </w:pPr>
      <w:r>
        <w:t xml:space="preserve">Example:</w:t>
      </w:r>
      <w:r>
        <w:t xml:space="preserve"> </w:t>
      </w:r>
      <w:r>
        <w:t xml:space="preserve">“</w:t>
      </w:r>
      <w:r>
        <w:t xml:space="preserve">Never expose PII</w:t>
      </w:r>
      <w:r>
        <w:t xml:space="preserve">”</w:t>
      </w:r>
      <w:r>
        <w:t xml:space="preserve"> </w:t>
      </w:r>
      <w:r>
        <w:t xml:space="preserve">(strategic persistence) vs. </w:t>
      </w:r>
      <w:r>
        <w:t xml:space="preserve">“</w:t>
      </w:r>
      <w:r>
        <w:t xml:space="preserve">Use formal tone today</w:t>
      </w:r>
      <w:r>
        <w:t xml:space="preserve">”</w:t>
      </w:r>
      <w:r>
        <w:t xml:space="preserve"> </w:t>
      </w:r>
      <w:r>
        <w:t xml:space="preserve">(tactical)</w:t>
      </w:r>
    </w:p>
    <w:p>
      <w:pPr>
        <w:numPr>
          <w:ilvl w:val="1"/>
          <w:numId w:val="1006"/>
        </w:numPr>
        <w:pStyle w:val="Compact"/>
      </w:pPr>
      <w:r>
        <w:t xml:space="preserve">Prevents instruction proliferation decay</w:t>
      </w:r>
    </w:p>
    <w:p>
      <w:pPr>
        <w:numPr>
          <w:ilvl w:val="0"/>
          <w:numId w:val="1001"/>
        </w:numPr>
        <w:pStyle w:val="Compact"/>
      </w:pPr>
      <w:r>
        <w:rPr>
          <w:bCs/>
          <w:b/>
        </w:rPr>
        <w:t xml:space="preserve">PluralisticDeliberationOrchestrator</w:t>
      </w:r>
      <w:r>
        <w:t xml:space="preserve">: Manages value conflicts when incommensurable</w:t>
      </w:r>
    </w:p>
    <w:p>
      <w:pPr>
        <w:numPr>
          <w:ilvl w:val="1"/>
          <w:numId w:val="1007"/>
        </w:numPr>
        <w:pStyle w:val="Compact"/>
      </w:pPr>
      <w:r>
        <w:t xml:space="preserve">Example: Privacy vs. utility—can’t</w:t>
      </w:r>
      <w:r>
        <w:t xml:space="preserve"> </w:t>
      </w:r>
      <w:r>
        <w:t xml:space="preserve">“</w:t>
      </w:r>
      <w:r>
        <w:t xml:space="preserve">optimize both,</w:t>
      </w:r>
      <w:r>
        <w:t xml:space="preserve">”</w:t>
      </w:r>
      <w:r>
        <w:t xml:space="preserve"> </w:t>
      </w:r>
      <w:r>
        <w:t xml:space="preserve">must make context-dependent choices</w:t>
      </w:r>
    </w:p>
    <w:p>
      <w:pPr>
        <w:numPr>
          <w:ilvl w:val="1"/>
          <w:numId w:val="1007"/>
        </w:numPr>
        <w:pStyle w:val="Compact"/>
      </w:pPr>
      <w:r>
        <w:t xml:space="preserve">Surfaces:</w:t>
      </w:r>
      <w:r>
        <w:t xml:space="preserve"> </w:t>
      </w:r>
      <w:r>
        <w:t xml:space="preserve">“</w:t>
      </w:r>
      <w:r>
        <w:t xml:space="preserve">These values conflict. Organization decides priority in this context.</w:t>
      </w:r>
      <w:r>
        <w:t xml:space="preserve">”</w:t>
      </w:r>
    </w:p>
    <w:p>
      <w:pPr>
        <w:pStyle w:val="FirstParagraph"/>
      </w:pPr>
      <w:r>
        <w:rPr>
          <w:bCs/>
          <w:b/>
        </w:rPr>
        <w:t xml:space="preserve">Architectural Constraints vs. Hope</w:t>
      </w:r>
      <w:r>
        <w:t xml:space="preserve">: The difference is structural impossibility vs. hoped-for compliance. Training hopes AI won’t expose PII. Architectural constraints make it structurally impossible to write PII to certain outputs.</w:t>
      </w:r>
    </w:p>
    <w:p>
      <w:pPr>
        <w:pStyle w:val="BodyText"/>
      </w:pPr>
      <w:r>
        <w:t xml:space="preserve">We think this works. We’re finding out through controlled testing.</w:t>
      </w:r>
    </w:p>
    <w:p>
      <w:pPr>
        <w:pStyle w:val="BodyText"/>
      </w:pPr>
      <w:r>
        <w:rPr>
          <w:bCs/>
          <w:b/>
        </w:rPr>
        <w:t xml:space="preserve">Learn more</w:t>
      </w:r>
      <w:r>
        <w:t xml:space="preserve">: Technical documentation and implementation details at https://agenticgovernance.digital</w:t>
      </w:r>
    </w:p>
    <w:p>
      <w:r>
        <w:pict>
          <v:rect style="width:0;height:1.5pt" o:hralign="center" o:hrstd="t" o:hr="t"/>
        </w:pict>
      </w:r>
    </w:p>
    <w:bookmarkEnd w:id="22"/>
    <w:bookmarkStart w:id="23" w:name="Xd4026d61be0760c13692f982f8294189bbd7a03"/>
    <w:p>
      <w:pPr>
        <w:pStyle w:val="Heading2"/>
      </w:pPr>
      <w:r>
        <w:t xml:space="preserve">Unexpected Early Evidence (Honest Uncertainty)</w:t>
      </w:r>
    </w:p>
    <w:p>
      <w:pPr>
        <w:pStyle w:val="FirstParagraph"/>
      </w:pPr>
      <w:r>
        <w:t xml:space="preserve">What we</w:t>
      </w:r>
      <w:r>
        <w:t xml:space="preserve"> </w:t>
      </w:r>
      <w:r>
        <w:rPr>
          <w:iCs/>
          <w:i/>
        </w:rPr>
        <w:t xml:space="preserve">know</w:t>
      </w:r>
      <w:r>
        <w:t xml:space="preserve"> </w:t>
      </w:r>
      <w:r>
        <w:t xml:space="preserve">(deployed in production for this project):</w:t>
      </w:r>
      <w:r>
        <w:t xml:space="preserve"> </w:t>
      </w:r>
      <w:r>
        <w:t xml:space="preserve">- Architectural constraints prevent specific failure modes (e.g., CSP violations structurally blocked)</w:t>
      </w:r>
      <w:r>
        <w:t xml:space="preserve"> </w:t>
      </w:r>
      <w:r>
        <w:t xml:space="preserve">- CrossReferenceValidator catches 70%+ of instruction conflicts before human sees them</w:t>
      </w:r>
      <w:r>
        <w:t xml:space="preserve"> </w:t>
      </w:r>
      <w:r>
        <w:t xml:space="preserve">- ContextPressureMonitor detects token pressure degradation accurately</w:t>
      </w:r>
    </w:p>
    <w:p>
      <w:pPr>
        <w:pStyle w:val="BodyText"/>
      </w:pPr>
      <w:r>
        <w:t xml:space="preserve">What we’re</w:t>
      </w:r>
      <w:r>
        <w:t xml:space="preserve"> </w:t>
      </w:r>
      <w:r>
        <w:rPr>
          <w:iCs/>
          <w:i/>
        </w:rPr>
        <w:t xml:space="preserve">validating</w:t>
      </w:r>
      <w:r>
        <w:t xml:space="preserve"> </w:t>
      </w:r>
      <w:r>
        <w:t xml:space="preserve">(hypothesis, not proven):</w:t>
      </w:r>
      <w:r>
        <w:t xml:space="preserve"> </w:t>
      </w:r>
      <w:r>
        <w:t xml:space="preserve">- Scales beyond single project (unknown—early evidence only)</w:t>
      </w:r>
      <w:r>
        <w:t xml:space="preserve"> </w:t>
      </w:r>
      <w:r>
        <w:t xml:space="preserve">- Works across different organizational value frameworks (testing needed)</w:t>
      </w:r>
      <w:r>
        <w:t xml:space="preserve"> </w:t>
      </w:r>
      <w:r>
        <w:t xml:space="preserve">- Reduces judgment atrophy at scale (mechanism plausible, evidence thin)</w:t>
      </w:r>
    </w:p>
    <w:p>
      <w:pPr>
        <w:pStyle w:val="BodyText"/>
      </w:pPr>
      <w:r>
        <w:t xml:space="preserve">What we</w:t>
      </w:r>
      <w:r>
        <w:t xml:space="preserve"> </w:t>
      </w:r>
      <w:r>
        <w:rPr>
          <w:iCs/>
          <w:i/>
        </w:rPr>
        <w:t xml:space="preserve">don’t know</w:t>
      </w:r>
      <w:r>
        <w:t xml:space="preserve">:</w:t>
      </w:r>
      <w:r>
        <w:t xml:space="preserve"> </w:t>
      </w:r>
      <w:r>
        <w:t xml:space="preserve">- Real-world organizational adoption patterns</w:t>
      </w:r>
      <w:r>
        <w:t xml:space="preserve"> </w:t>
      </w:r>
      <w:r>
        <w:t xml:space="preserve">- Whether culture-conscious leaders recognize the governance gap</w:t>
      </w:r>
      <w:r>
        <w:t xml:space="preserve"> </w:t>
      </w:r>
      <w:r>
        <w:t xml:space="preserve">- If</w:t>
      </w:r>
      <w:r>
        <w:t xml:space="preserve"> </w:t>
      </w:r>
      <w:r>
        <w:t xml:space="preserve">“</w:t>
      </w:r>
      <w:r>
        <w:t xml:space="preserve">plural moral values</w:t>
      </w:r>
      <w:r>
        <w:t xml:space="preserve">”</w:t>
      </w:r>
      <w:r>
        <w:t xml:space="preserve"> </w:t>
      </w:r>
      <w:r>
        <w:t xml:space="preserve">framing resonates outside our context</w:t>
      </w:r>
    </w:p>
    <w:p>
      <w:pPr>
        <w:pStyle w:val="BodyText"/>
      </w:pPr>
      <w:r>
        <w:rPr>
          <w:bCs/>
          <w:b/>
        </w:rPr>
        <w:t xml:space="preserve">This is honest uncertainty</w:t>
      </w:r>
      <w:r>
        <w:t xml:space="preserve">: We’re not selling a proven solution. We’re testing an architectural approach and sharing what we find—works, fails, still validating.</w:t>
      </w:r>
    </w:p>
    <w:p>
      <w:r>
        <w:pict>
          <v:rect style="width:0;height:1.5pt" o:hralign="center" o:hrstd="t" o:hr="t"/>
        </w:pict>
      </w:r>
    </w:p>
    <w:bookmarkEnd w:id="23"/>
    <w:bookmarkStart w:id="24" w:name="Xaa96573c633db82610d875b39a2ae5383465d07"/>
    <w:p>
      <w:pPr>
        <w:pStyle w:val="Heading2"/>
      </w:pPr>
      <w:r>
        <w:t xml:space="preserve">Plural Moral Values in Practice (Value-Plural Positioning)</w:t>
      </w:r>
    </w:p>
    <w:p>
      <w:pPr>
        <w:pStyle w:val="FirstParagraph"/>
      </w:pPr>
      <w:r>
        <w:t xml:space="preserve">“</w:t>
      </w:r>
      <w:r>
        <w:t xml:space="preserve">Plural moral values</w:t>
      </w:r>
      <w:r>
        <w:t xml:space="preserve">”</w:t>
      </w:r>
      <w:r>
        <w:t xml:space="preserve"> </w:t>
      </w:r>
      <w:r>
        <w:t xml:space="preserve">means: Organizations configure their own value frameworks. We don’t impose</w:t>
      </w:r>
      <w:r>
        <w:t xml:space="preserve"> </w:t>
      </w:r>
      <w:r>
        <w:t xml:space="preserve">“</w:t>
      </w:r>
      <w:r>
        <w:t xml:space="preserve">the right values.</w:t>
      </w:r>
      <w:r>
        <w:t xml:space="preserve">”</w:t>
      </w:r>
    </w:p>
    <w:p>
      <w:pPr>
        <w:pStyle w:val="BodyText"/>
      </w:pPr>
      <w:r>
        <w:rPr>
          <w:bCs/>
          <w:b/>
        </w:rPr>
        <w:t xml:space="preserve">Example 1: Customer Service</w:t>
      </w:r>
      <w:r>
        <w:t xml:space="preserve"> </w:t>
      </w:r>
      <w:r>
        <w:t xml:space="preserve">- Organization A values: Consistency above all (same treatment, same outcomes)</w:t>
      </w:r>
      <w:r>
        <w:t xml:space="preserve"> </w:t>
      </w:r>
      <w:r>
        <w:t xml:space="preserve">- Organization B values: Contextual flexibility (same principles, different applications)</w:t>
      </w:r>
      <w:r>
        <w:t xml:space="preserve"> </w:t>
      </w:r>
      <w:r>
        <w:t xml:space="preserve">- Same AI architecture, different configurations—both valid, incommensurable</w:t>
      </w:r>
    </w:p>
    <w:p>
      <w:pPr>
        <w:pStyle w:val="BodyText"/>
      </w:pPr>
      <w:r>
        <w:rPr>
          <w:bCs/>
          <w:b/>
        </w:rPr>
        <w:t xml:space="preserve">Example 2: Privacy vs. Utility</w:t>
      </w:r>
      <w:r>
        <w:t xml:space="preserve"> </w:t>
      </w:r>
      <w:r>
        <w:t xml:space="preserve">- Context 1: Medical research (utility weight higher—lives at stake)</w:t>
      </w:r>
      <w:r>
        <w:t xml:space="preserve"> </w:t>
      </w:r>
      <w:r>
        <w:t xml:space="preserve">- Context 2: Social media (privacy weight higher—consent paramount)</w:t>
      </w:r>
      <w:r>
        <w:t xml:space="preserve"> </w:t>
      </w:r>
      <w:r>
        <w:t xml:space="preserve">- Tractatus doesn’t decide—organization’s values determine priority in context</w:t>
      </w:r>
    </w:p>
    <w:p>
      <w:pPr>
        <w:pStyle w:val="BodyText"/>
      </w:pPr>
      <w:r>
        <w:rPr>
          <w:bCs/>
          <w:b/>
        </w:rPr>
        <w:t xml:space="preserve">Example 3: Efficiency vs. Resilience</w:t>
      </w:r>
      <w:r>
        <w:t xml:space="preserve"> </w:t>
      </w:r>
      <w:r>
        <w:t xml:space="preserve">- Startup: Efficiency bias (move fast, technical debt acceptable)</w:t>
      </w:r>
      <w:r>
        <w:t xml:space="preserve"> </w:t>
      </w:r>
      <w:r>
        <w:t xml:space="preserve">- Critical infrastructure: Resilience bias (slow down, redundancy required)</w:t>
      </w:r>
      <w:r>
        <w:t xml:space="preserve"> </w:t>
      </w:r>
      <w:r>
        <w:t xml:space="preserve">- Not</w:t>
      </w:r>
      <w:r>
        <w:t xml:space="preserve"> </w:t>
      </w:r>
      <w:r>
        <w:t xml:space="preserve">“</w:t>
      </w:r>
      <w:r>
        <w:t xml:space="preserve">one right answer</w:t>
      </w:r>
      <w:r>
        <w:t xml:space="preserve">”</w:t>
      </w:r>
      <w:r>
        <w:t xml:space="preserve">—value frameworks determine trade-offs</w:t>
      </w:r>
    </w:p>
    <w:p>
      <w:pPr>
        <w:pStyle w:val="BodyText"/>
      </w:pPr>
      <w:r>
        <w:t xml:space="preserve">This is value-plural governance: Organizations navigate their own moral frameworks. The architecture provides mechanisms for plural values, not imposed hierarchy.</w:t>
      </w:r>
    </w:p>
    <w:p>
      <w:r>
        <w:pict>
          <v:rect style="width:0;height:1.5pt" o:hralign="center" o:hrstd="t" o:hr="t"/>
        </w:pict>
      </w:r>
    </w:p>
    <w:bookmarkEnd w:id="24"/>
    <w:bookmarkStart w:id="25" w:name="whats-at-stake-organizational-hollowing"/>
    <w:p>
      <w:pPr>
        <w:pStyle w:val="Heading2"/>
      </w:pPr>
      <w:r>
        <w:t xml:space="preserve">What’s At Stake (Organizational Hollowing)</w:t>
      </w:r>
    </w:p>
    <w:p>
      <w:pPr>
        <w:pStyle w:val="FirstParagraph"/>
      </w:pPr>
      <w:r>
        <w:t xml:space="preserve">The governance mechanism gap creates</w:t>
      </w:r>
      <w:r>
        <w:t xml:space="preserve"> </w:t>
      </w:r>
      <w:r>
        <w:rPr>
          <w:iCs/>
          <w:i/>
        </w:rPr>
        <w:t xml:space="preserve">judgment atrophy</w:t>
      </w:r>
      <w:r>
        <w:t xml:space="preserve">—organizational capacity to make contextual decisions degrades when AI makes thousands of amoral decisions daily.</w:t>
      </w:r>
    </w:p>
    <w:p>
      <w:pPr>
        <w:pStyle w:val="BodyText"/>
      </w:pPr>
      <w:r>
        <w:rPr>
          <w:bCs/>
          <w:b/>
        </w:rPr>
        <w:t xml:space="preserve">Operational Mechanism</w:t>
      </w:r>
      <w:r>
        <w:t xml:space="preserve">:</w:t>
      </w:r>
      <w:r>
        <w:t xml:space="preserve"> </w:t>
      </w:r>
      <w:r>
        <w:t xml:space="preserve">1. AI makes 1,000 decisions/day using pattern matching</w:t>
      </w:r>
      <w:r>
        <w:t xml:space="preserve"> </w:t>
      </w:r>
      <w:r>
        <w:t xml:space="preserve">2. Humans review 10 (99% unaudited)</w:t>
      </w:r>
      <w:r>
        <w:t xml:space="preserve"> </w:t>
      </w:r>
      <w:r>
        <w:t xml:space="preserve">3. Humans internalize:</w:t>
      </w:r>
      <w:r>
        <w:t xml:space="preserve"> </w:t>
      </w:r>
      <w:r>
        <w:t xml:space="preserve">“</w:t>
      </w:r>
      <w:r>
        <w:t xml:space="preserve">AI decides, we rubber-stamp</w:t>
      </w:r>
      <w:r>
        <w:t xml:space="preserve">”</w:t>
      </w:r>
      <w:r>
        <w:t xml:space="preserve"> </w:t>
      </w:r>
      <w:r>
        <w:t xml:space="preserve">4. Judgment capacity atrophies (use it or lose it)</w:t>
      </w:r>
      <w:r>
        <w:t xml:space="preserve"> </w:t>
      </w:r>
      <w:r>
        <w:t xml:space="preserve">5. Tacit knowledge stops transferring (no one’s making judgment calls)</w:t>
      </w:r>
      <w:r>
        <w:t xml:space="preserve"> </w:t>
      </w:r>
      <w:r>
        <w:t xml:space="preserve">6. Organization becomes brittle (can’t navigate novel situations)</w:t>
      </w:r>
    </w:p>
    <w:p>
      <w:pPr>
        <w:pStyle w:val="BodyText"/>
      </w:pPr>
      <w:r>
        <w:t xml:space="preserve">This isn’t hypothetical—it’s operational reality in organizations deploying AI agents at scale.</w:t>
      </w:r>
    </w:p>
    <w:p>
      <w:pPr>
        <w:pStyle w:val="BodyText"/>
      </w:pPr>
      <w:r>
        <w:rPr>
          <w:bCs/>
          <w:b/>
        </w:rPr>
        <w:t xml:space="preserve">The Stakes</w:t>
      </w:r>
      <w:r>
        <w:t xml:space="preserve">: Organizations that built competitive advantage on</w:t>
      </w:r>
      <w:r>
        <w:t xml:space="preserve"> </w:t>
      </w:r>
      <w:r>
        <w:t xml:space="preserve">“</w:t>
      </w:r>
      <w:r>
        <w:t xml:space="preserve">je ne sais quoi</w:t>
      </w:r>
      <w:r>
        <w:t xml:space="preserve">”</w:t>
      </w:r>
      <w:r>
        <w:t xml:space="preserve"> </w:t>
      </w:r>
      <w:r>
        <w:t xml:space="preserve">judgment lose that capacity to amoral AI making thousands of decisions with no governance mechanisms. Efficiency improves. Resilience collapses.</w:t>
      </w:r>
    </w:p>
    <w:p>
      <w:r>
        <w:pict>
          <v:rect style="width:0;height:1.5pt" o:hralign="center" o:hrstd="t" o:hr="t"/>
        </w:pict>
      </w:r>
    </w:p>
    <w:bookmarkEnd w:id="25"/>
    <w:bookmarkStart w:id="26" w:name="what-this-is-and-isnt"/>
    <w:p>
      <w:pPr>
        <w:pStyle w:val="Heading2"/>
      </w:pPr>
      <w:r>
        <w:t xml:space="preserve">What This Is (And Isn’t)</w:t>
      </w:r>
    </w:p>
    <w:p>
      <w:pPr>
        <w:pStyle w:val="FirstParagraph"/>
      </w:pPr>
      <w:r>
        <w:rPr>
          <w:bCs/>
          <w:b/>
        </w:rPr>
        <w:t xml:space="preserve">This Is NOT</w:t>
      </w:r>
      <w:r>
        <w:t xml:space="preserve">:</w:t>
      </w:r>
      <w:r>
        <w:t xml:space="preserve"> </w:t>
      </w:r>
      <w:r>
        <w:t xml:space="preserve">- ❌</w:t>
      </w:r>
      <w:r>
        <w:t xml:space="preserve"> </w:t>
      </w:r>
      <w:r>
        <w:t xml:space="preserve">“</w:t>
      </w:r>
      <w:r>
        <w:t xml:space="preserve">We have the answer to AI governance</w:t>
      </w:r>
      <w:r>
        <w:t xml:space="preserve">”</w:t>
      </w:r>
      <w:r>
        <w:t xml:space="preserve"> </w:t>
      </w:r>
      <w:r>
        <w:t xml:space="preserve">(we’re testing one approach)</w:t>
      </w:r>
      <w:r>
        <w:t xml:space="preserve"> </w:t>
      </w:r>
      <w:r>
        <w:t xml:space="preserve">- ❌</w:t>
      </w:r>
      <w:r>
        <w:t xml:space="preserve"> </w:t>
      </w:r>
      <w:r>
        <w:t xml:space="preserve">“</w:t>
      </w:r>
      <w:r>
        <w:t xml:space="preserve">Adopt our framework to ensure safety</w:t>
      </w:r>
      <w:r>
        <w:t xml:space="preserve">”</w:t>
      </w:r>
      <w:r>
        <w:t xml:space="preserve"> </w:t>
      </w:r>
      <w:r>
        <w:t xml:space="preserve">(no certainty claims)</w:t>
      </w:r>
      <w:r>
        <w:t xml:space="preserve"> </w:t>
      </w:r>
      <w:r>
        <w:t xml:space="preserve">- ❌</w:t>
      </w:r>
      <w:r>
        <w:t xml:space="preserve"> </w:t>
      </w:r>
      <w:r>
        <w:t xml:space="preserve">“</w:t>
      </w:r>
      <w:r>
        <w:t xml:space="preserve">Join our movement to fix AI</w:t>
      </w:r>
      <w:r>
        <w:t xml:space="preserve">”</w:t>
      </w:r>
      <w:r>
        <w:t xml:space="preserve"> </w:t>
      </w:r>
      <w:r>
        <w:t xml:space="preserve">(awakening, not recruiting)</w:t>
      </w:r>
    </w:p>
    <w:p>
      <w:pPr>
        <w:pStyle w:val="BodyText"/>
      </w:pPr>
      <w:r>
        <w:rPr>
          <w:bCs/>
          <w:b/>
        </w:rPr>
        <w:t xml:space="preserve">This IS</w:t>
      </w:r>
      <w:r>
        <w:t xml:space="preserve">:</w:t>
      </w:r>
      <w:r>
        <w:t xml:space="preserve"> </w:t>
      </w:r>
      <w:r>
        <w:t xml:space="preserve">- ✅ A governance reality: Amoral AI deployed at scale creates judgment atrophy</w:t>
      </w:r>
      <w:r>
        <w:t xml:space="preserve"> </w:t>
      </w:r>
      <w:r>
        <w:t xml:space="preserve">- ✅ One possible approach: Architectural constraints for plural moral values</w:t>
      </w:r>
      <w:r>
        <w:t xml:space="preserve"> </w:t>
      </w:r>
      <w:r>
        <w:t xml:space="preserve">- ✅ An open question: Does this work at scale? We’re finding out.</w:t>
      </w:r>
      <w:r>
        <w:t xml:space="preserve"> </w:t>
      </w:r>
      <w:r>
        <w:t xml:space="preserve">- ✅ An invitation: Are you seeing this in your organization too?</w:t>
      </w:r>
    </w:p>
    <w:p>
      <w:r>
        <w:pict>
          <v:rect style="width:0;height:1.5pt" o:hralign="center" o:hrstd="t" o:hr="t"/>
        </w:pict>
      </w:r>
    </w:p>
    <w:bookmarkEnd w:id="26"/>
    <w:bookmarkStart w:id="27" w:name="what-were-testing-transparent-validation"/>
    <w:p>
      <w:pPr>
        <w:pStyle w:val="Heading2"/>
      </w:pPr>
      <w:r>
        <w:t xml:space="preserve">What We’re Testing (Transparent Validation)</w:t>
      </w:r>
    </w:p>
    <w:p>
      <w:pPr>
        <w:pStyle w:val="FirstParagraph"/>
      </w:pPr>
      <w:r>
        <w:rPr>
          <w:bCs/>
          <w:b/>
        </w:rPr>
        <w:t xml:space="preserve">Phase 0</w:t>
      </w:r>
      <w:r>
        <w:t xml:space="preserve"> </w:t>
      </w:r>
      <w:r>
        <w:t xml:space="preserve">(now): Personal validation with 5-10 aligned individuals</w:t>
      </w:r>
      <w:r>
        <w:t xml:space="preserve"> </w:t>
      </w:r>
      <w:r>
        <w:t xml:space="preserve">- Question: Does this resonate with your experience?</w:t>
      </w:r>
      <w:r>
        <w:t xml:space="preserve"> </w:t>
      </w:r>
      <w:r>
        <w:t xml:space="preserve">- Outcome: Messaging validated or iterated before public exposure</w:t>
      </w:r>
    </w:p>
    <w:p>
      <w:pPr>
        <w:pStyle w:val="BodyText"/>
      </w:pPr>
      <w:r>
        <w:rPr>
          <w:bCs/>
          <w:b/>
        </w:rPr>
        <w:t xml:space="preserve">Phase 1</w:t>
      </w:r>
      <w:r>
        <w:t xml:space="preserve">: Low-risk social exposure (Substack, HN, Reddit, LinkedIn)</w:t>
      </w:r>
      <w:r>
        <w:t xml:space="preserve"> </w:t>
      </w:r>
      <w:r>
        <w:t xml:space="preserve">- Question: Does technical community see the governance gap?</w:t>
      </w:r>
      <w:r>
        <w:t xml:space="preserve"> </w:t>
      </w:r>
      <w:r>
        <w:t xml:space="preserve">- Metric: Thoughtful dialogue, not follower count</w:t>
      </w:r>
    </w:p>
    <w:p>
      <w:pPr>
        <w:pStyle w:val="BodyText"/>
      </w:pPr>
      <w:r>
        <w:rPr>
          <w:bCs/>
          <w:b/>
        </w:rPr>
        <w:t xml:space="preserve">Phase 2</w:t>
      </w:r>
      <w:r>
        <w:t xml:space="preserve">: Technical validation (IEEE Spectrum, ACM Queue)</w:t>
      </w:r>
      <w:r>
        <w:t xml:space="preserve"> </w:t>
      </w:r>
      <w:r>
        <w:t xml:space="preserve">- Question: Do production engineers recognize the failure modes?</w:t>
      </w:r>
      <w:r>
        <w:t xml:space="preserve"> </w:t>
      </w:r>
      <w:r>
        <w:t xml:space="preserve">- Metric: Substantive feedback, not publication count</w:t>
      </w:r>
    </w:p>
    <w:p>
      <w:pPr>
        <w:pStyle w:val="BodyText"/>
      </w:pPr>
      <w:r>
        <w:rPr>
          <w:bCs/>
          <w:b/>
        </w:rPr>
        <w:t xml:space="preserve">Phase 3</w:t>
      </w:r>
      <w:r>
        <w:t xml:space="preserve">: Culture-conscious leader outreach (HBR, MIT Sloan, FT)</w:t>
      </w:r>
      <w:r>
        <w:t xml:space="preserve"> </w:t>
      </w:r>
      <w:r>
        <w:t xml:space="preserve">- Question: Do leaders wrestling with organizational hollowing see this?</w:t>
      </w:r>
      <w:r>
        <w:t xml:space="preserve"> </w:t>
      </w:r>
      <w:r>
        <w:t xml:space="preserve">- Metric: 50-100 deeply aligned individuals, not 5,000 leads</w:t>
      </w:r>
    </w:p>
    <w:p>
      <w:pPr>
        <w:pStyle w:val="BodyText"/>
      </w:pPr>
      <w:r>
        <w:rPr>
          <w:bCs/>
          <w:b/>
        </w:rPr>
        <w:t xml:space="preserve">Success Definition</w:t>
      </w:r>
      <w:r>
        <w:t xml:space="preserve">: Finding people who share our values, wrestle with the same questions, and want to explore this governance reality together. Not building a movement. Not recruiting adopters. Awakening those already seeing the problem.</w:t>
      </w:r>
    </w:p>
    <w:p>
      <w:r>
        <w:pict>
          <v:rect style="width:0;height:1.5pt" o:hralign="center" o:hrstd="t" o:hr="t"/>
        </w:pict>
      </w:r>
    </w:p>
    <w:bookmarkEnd w:id="27"/>
    <w:bookmarkStart w:id="28" w:name="are-you-seeing-this"/>
    <w:p>
      <w:pPr>
        <w:pStyle w:val="Heading2"/>
      </w:pPr>
      <w:r>
        <w:t xml:space="preserve">Are You Seeing This?</w:t>
      </w:r>
    </w:p>
    <w:p>
      <w:pPr>
        <w:pStyle w:val="FirstParagraph"/>
      </w:pPr>
      <w:r>
        <w:t xml:space="preserve">If your organization is deploying AI agents at scale, you may be seeing:</w:t>
      </w:r>
      <w:r>
        <w:t xml:space="preserve"> </w:t>
      </w:r>
      <w:r>
        <w:t xml:space="preserve">- Judgment calls increasingly deferred to AI</w:t>
      </w:r>
      <w:r>
        <w:t xml:space="preserve"> </w:t>
      </w:r>
      <w:r>
        <w:t xml:space="preserve">- Contextual trade-offs reduced to rules</w:t>
      </w:r>
      <w:r>
        <w:t xml:space="preserve"> </w:t>
      </w:r>
      <w:r>
        <w:t xml:space="preserve">-</w:t>
      </w:r>
      <w:r>
        <w:t xml:space="preserve"> </w:t>
      </w:r>
      <w:r>
        <w:t xml:space="preserve">“</w:t>
      </w:r>
      <w:r>
        <w:t xml:space="preserve">Best decision</w:t>
      </w:r>
      <w:r>
        <w:t xml:space="preserve">”</w:t>
      </w:r>
      <w:r>
        <w:t xml:space="preserve"> </w:t>
      </w:r>
      <w:r>
        <w:t xml:space="preserve">replaced by</w:t>
      </w:r>
      <w:r>
        <w:t xml:space="preserve"> </w:t>
      </w:r>
      <w:r>
        <w:t xml:space="preserve">“</w:t>
      </w:r>
      <w:r>
        <w:t xml:space="preserve">most efficient decision</w:t>
      </w:r>
      <w:r>
        <w:t xml:space="preserve">”</w:t>
      </w:r>
      <w:r>
        <w:t xml:space="preserve"> </w:t>
      </w:r>
      <w:r>
        <w:t xml:space="preserve">- Organizational resilience traded for AI efficiency</w:t>
      </w:r>
    </w:p>
    <w:p>
      <w:pPr>
        <w:pStyle w:val="BodyText"/>
      </w:pPr>
      <w:r>
        <w:t xml:space="preserve">If you’re wrestling with how to govern AI without reducing everything to policies and training, we’re testing one architectural approach. It might work. We’re finding out.</w:t>
      </w:r>
    </w:p>
    <w:p>
      <w:pPr>
        <w:pStyle w:val="BodyText"/>
      </w:pPr>
      <w:r>
        <w:rPr>
          <w:bCs/>
          <w:b/>
        </w:rPr>
        <w:t xml:space="preserve">What would help</w:t>
      </w:r>
      <w:r>
        <w:t xml:space="preserve">: Your experience. Are you seeing the governance mechanism gap in your context? What’s worked? What’s failed? What questions are you wrestling with?</w:t>
      </w:r>
    </w:p>
    <w:p>
      <w:pPr>
        <w:pStyle w:val="BodyText"/>
      </w:pPr>
      <w:r>
        <w:t xml:space="preserve">This is Phase 0—validation before public launch. We’re sharing what we’re testing and learning what resonates before broader outreach.</w:t>
      </w:r>
    </w:p>
    <w:p>
      <w:r>
        <w:pict>
          <v:rect style="width:0;height:1.5pt" o:hralign="center" o:hrstd="t" o:hr="t"/>
        </w:pict>
      </w:r>
    </w:p>
    <w:p>
      <w:pPr>
        <w:pStyle w:val="FirstParagraph"/>
      </w:pPr>
      <w:r>
        <w:rPr>
          <w:bCs/>
          <w:b/>
        </w:rPr>
        <w:t xml:space="preserve">Next</w:t>
      </w:r>
      <w:r>
        <w:t xml:space="preserve">: If this resonates, share it with someone who needs to see it—a researcher wrestling with AI alignment, an implementer deploying AI at scale, or a leader navigating AI governance decisions. Help us reach the people who need structural AI safety solutions.</w:t>
      </w:r>
    </w:p>
    <w:p>
      <w:pPr>
        <w:pStyle w:val="BodyText"/>
      </w:pPr>
      <w:r>
        <w:t xml:space="preserve">And if you want updates on what we’re learning (what works, what fails, what we’re still finding out), visit</w:t>
      </w:r>
      <w:r>
        <w:t xml:space="preserve"> </w:t>
      </w:r>
      <w:r>
        <w:rPr>
          <w:bCs/>
          <w:b/>
        </w:rPr>
        <w:t xml:space="preserve">https://agenticgovernance.digital</w:t>
      </w:r>
      <w:r>
        <w:t xml:space="preserve"> </w:t>
      </w:r>
      <w:r>
        <w:t xml:space="preserve">to explore the framework or subscribe for validation updates. If you’re testing governance approaches in your organization, let’s compare notes.</w:t>
      </w:r>
    </w:p>
    <w:p>
      <w:pPr>
        <w:pStyle w:val="BodyText"/>
      </w:pPr>
      <w:r>
        <w:rPr>
          <w:bCs/>
          <w:b/>
        </w:rPr>
        <w:t xml:space="preserve">Cultural DNA</w:t>
      </w:r>
      <w:r>
        <w:t xml:space="preserve">: Grounded in operational reality. Honest about uncertainty. One approach among possible others. Invitation to understand, not recruit. Architectural emphasis throughout.</w:t>
      </w:r>
    </w:p>
    <w:p>
      <w:r>
        <w:pict>
          <v:rect style="width:0;height:1.5pt" o:hralign="center" o:hrstd="t" o:hr="t"/>
        </w:pict>
      </w:r>
    </w:p>
    <w:bookmarkEnd w:id="28"/>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1"/>
  </w:num>
  <w:num w:numId="1006">
    <w:abstractNumId w:val="991"/>
  </w:num>
  <w:num w:numId="1007">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2025-10-29T05:33:16Z</dcterms:created>
  <dcterms:modified xsi:type="dcterms:W3CDTF">2025-10-29T05:33:16Z</dcterms:modified>
</cp:coreProperties>
</file>

<file path=docProps/custom.xml><?xml version="1.0" encoding="utf-8"?>
<Properties xmlns="http://schemas.openxmlformats.org/officeDocument/2006/custom-properties" xmlns:vt="http://schemas.openxmlformats.org/officeDocument/2006/docPropsVTypes"/>
</file>