
<file path=[Content_Types].xml><?xml version="1.0" encoding="utf-8"?>
<Types xmlns="http://schemas.openxmlformats.org/package/2006/content-types">
  <Default Extension="xml" ContentType="application/xml"/>
  <Default Extension="rels" ContentType="application/vnd.openxmlformats-package.relationships+xml"/>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bookmarkStart w:id="26" w:name="tractatus-faqs-29-33"/>
    <w:p>
      <w:pPr>
        <w:pStyle w:val="Heading1"/>
      </w:pPr>
      <w:r>
        <w:t xml:space="preserve">Tractatus FAQs #29-33</w:t>
      </w:r>
    </w:p>
    <w:p>
      <w:pPr>
        <w:pStyle w:val="FirstParagraph"/>
      </w:pPr>
      <w:r>
        <w:t xml:space="preserve">Extracted from: https://agenticgovernance.digital/faq.html</w:t>
      </w:r>
      <w:r>
        <w:t xml:space="preserve"> </w:t>
      </w:r>
      <w:r>
        <w:t xml:space="preserve">Date: 29 October 2025</w:t>
      </w:r>
    </w:p>
    <w:p>
      <w:r>
        <w:pict>
          <v:rect style="width:0;height:1.5pt" o:hralign="center" o:hrstd="t" o:hr="t"/>
        </w:pict>
      </w:r>
    </w:p>
    <w:bookmarkStart w:id="21" w:name="Xaf5e0898be154e0474a17773805fd40b2e96916"/>
    <w:p>
      <w:pPr>
        <w:pStyle w:val="Heading2"/>
      </w:pPr>
      <w:r>
        <w:t xml:space="preserve">FAQ #29: What’s wrong with</w:t>
      </w:r>
      <w:r>
        <w:t xml:space="preserve"> </w:t>
      </w:r>
      <w:r>
        <w:t xml:space="preserve">‘</w:t>
      </w:r>
      <w:r>
        <w:t xml:space="preserve">comprehensive AI governance</w:t>
      </w:r>
      <w:r>
        <w:t xml:space="preserve">’</w:t>
      </w:r>
      <w:r>
        <w:t xml:space="preserve">?</w:t>
      </w:r>
    </w:p>
    <w:p>
      <w:pPr>
        <w:pStyle w:val="FirstParagraph"/>
      </w:pPr>
      <w:r>
        <w:t xml:space="preserve">“</w:t>
      </w:r>
      <w:r>
        <w:t xml:space="preserve">Comprehensive</w:t>
      </w:r>
      <w:r>
        <w:t xml:space="preserve">”</w:t>
      </w:r>
      <w:r>
        <w:t xml:space="preserve"> </w:t>
      </w:r>
      <w:r>
        <w:t xml:space="preserve">means nothing operationally.</w:t>
      </w:r>
    </w:p>
    <w:p>
      <w:pPr>
        <w:pStyle w:val="BodyText"/>
      </w:pPr>
      <w:r>
        <w:t xml:space="preserve">When documentation says</w:t>
      </w:r>
      <w:r>
        <w:t xml:space="preserve"> </w:t>
      </w:r>
      <w:r>
        <w:t xml:space="preserve">“</w:t>
      </w:r>
      <w:r>
        <w:t xml:space="preserve">comprehensive AI governance,</w:t>
      </w:r>
      <w:r>
        <w:t xml:space="preserve">”</w:t>
      </w:r>
      <w:r>
        <w:t xml:space="preserve"> </w:t>
      </w:r>
      <w:r>
        <w:t xml:space="preserve">what mechanisms operate? Six services? Twelve? Coverage of which governance concerns specifically? The term hides behind abstraction.</w:t>
      </w:r>
    </w:p>
    <w:p>
      <w:pPr>
        <w:pStyle w:val="BodyText"/>
      </w:pPr>
      <w:r>
        <w:rPr>
          <w:bCs/>
          <w:b/>
        </w:rPr>
        <w:t xml:space="preserve">Similar problematic terms:</w:t>
      </w:r>
      <w:r>
        <w:t xml:space="preserve"> </w:t>
      </w:r>
      <w:r>
        <w:t xml:space="preserve">-</w:t>
      </w:r>
      <w:r>
        <w:t xml:space="preserve"> </w:t>
      </w:r>
      <w:r>
        <w:rPr>
          <w:bCs/>
          <w:b/>
        </w:rPr>
        <w:t xml:space="preserve">“</w:t>
      </w:r>
      <w:r>
        <w:rPr>
          <w:bCs/>
          <w:b/>
        </w:rPr>
        <w:t xml:space="preserve">Best practices</w:t>
      </w:r>
      <w:r>
        <w:rPr>
          <w:bCs/>
          <w:b/>
        </w:rPr>
        <w:t xml:space="preserve">”</w:t>
      </w:r>
      <w:r>
        <w:t xml:space="preserve">: Best for which context? Startup or NHS trust? Your risk profile or someone else’s?</w:t>
      </w:r>
      <w:r>
        <w:t xml:space="preserve"> </w:t>
      </w:r>
      <w:r>
        <w:t xml:space="preserve">-</w:t>
      </w:r>
      <w:r>
        <w:t xml:space="preserve"> </w:t>
      </w:r>
      <w:r>
        <w:rPr>
          <w:bCs/>
          <w:b/>
        </w:rPr>
        <w:t xml:space="preserve">“</w:t>
      </w:r>
      <w:r>
        <w:rPr>
          <w:bCs/>
          <w:b/>
        </w:rPr>
        <w:t xml:space="preserve">Ensures compliance</w:t>
      </w:r>
      <w:r>
        <w:rPr>
          <w:bCs/>
          <w:b/>
        </w:rPr>
        <w:t xml:space="preserve">”</w:t>
      </w:r>
      <w:r>
        <w:t xml:space="preserve">: No software ensures anything. It provides mechanisms with failure modes.</w:t>
      </w:r>
      <w:r>
        <w:t xml:space="preserve"> </w:t>
      </w:r>
      <w:r>
        <w:t xml:space="preserve">-</w:t>
      </w:r>
      <w:r>
        <w:t xml:space="preserve"> </w:t>
      </w:r>
      <w:r>
        <w:rPr>
          <w:bCs/>
          <w:b/>
        </w:rPr>
        <w:t xml:space="preserve">“</w:t>
      </w:r>
      <w:r>
        <w:rPr>
          <w:bCs/>
          <w:b/>
        </w:rPr>
        <w:t xml:space="preserve">Holistic approach</w:t>
      </w:r>
      <w:r>
        <w:rPr>
          <w:bCs/>
          <w:b/>
        </w:rPr>
        <w:t xml:space="preserve">”</w:t>
      </w:r>
      <w:r>
        <w:t xml:space="preserve">: Signals governance theatre. Claims to address everything, typically enforces nothing structurally.</w:t>
      </w:r>
      <w:r>
        <w:t xml:space="preserve"> </w:t>
      </w:r>
      <w:r>
        <w:t xml:space="preserve">-</w:t>
      </w:r>
      <w:r>
        <w:t xml:space="preserve"> </w:t>
      </w:r>
      <w:r>
        <w:rPr>
          <w:bCs/>
          <w:b/>
        </w:rPr>
        <w:t xml:space="preserve">“</w:t>
      </w:r>
      <w:r>
        <w:rPr>
          <w:bCs/>
          <w:b/>
        </w:rPr>
        <w:t xml:space="preserve">Robust framework</w:t>
      </w:r>
      <w:r>
        <w:rPr>
          <w:bCs/>
          <w:b/>
        </w:rPr>
        <w:t xml:space="preserve">”</w:t>
      </w:r>
      <w:r>
        <w:t xml:space="preserve">: What makes it robust? Which failure modes were tested?</w:t>
      </w:r>
    </w:p>
    <w:p>
      <w:pPr>
        <w:pStyle w:val="BodyText"/>
      </w:pPr>
      <w:r>
        <w:rPr>
          <w:bCs/>
          <w:b/>
        </w:rPr>
        <w:t xml:space="preserve">What these terms actually communicate:</w:t>
      </w:r>
      <w:r>
        <w:t xml:space="preserve"> </w:t>
      </w:r>
      <w:r>
        <w:t xml:space="preserve">“</w:t>
      </w:r>
      <w:r>
        <w:t xml:space="preserve">We want to sound credible without committing to specifics that could be tested or falsified.</w:t>
      </w:r>
      <w:r>
        <w:t xml:space="preserve">”</w:t>
      </w:r>
    </w:p>
    <w:p>
      <w:pPr>
        <w:pStyle w:val="BodyText"/>
      </w:pPr>
      <w:r>
        <w:rPr>
          <w:bCs/>
          <w:b/>
        </w:rPr>
        <w:t xml:space="preserve">Operational alternative:</w:t>
      </w:r>
    </w:p>
    <w:p>
      <w:pPr>
        <w:pStyle w:val="BodyText"/>
      </w:pPr>
      <w:r>
        <w:t xml:space="preserve">Instead of:</w:t>
      </w:r>
      <w:r>
        <w:t xml:space="preserve"> </w:t>
      </w:r>
      <w:r>
        <w:t xml:space="preserve">“</w:t>
      </w:r>
      <w:r>
        <w:t xml:space="preserve">Comprehensive AI governance solution</w:t>
      </w:r>
      <w:r>
        <w:t xml:space="preserve">”</w:t>
      </w:r>
      <w:r>
        <w:t xml:space="preserve"> </w:t>
      </w:r>
      <w:r>
        <w:t xml:space="preserve">Say:</w:t>
      </w:r>
      <w:r>
        <w:t xml:space="preserve"> </w:t>
      </w:r>
      <w:r>
        <w:t xml:space="preserve">“</w:t>
      </w:r>
      <w:r>
        <w:t xml:space="preserve">Six services (BoundaryEnforcer, InstructionPersistenceClassifier, CrossReferenceValidator, ContextPressureMonitor, MetacognitiveVerifier, PluralisticDeliberationOrchestrator) with &lt;10ms overhead</w:t>
      </w:r>
      <w:r>
        <w:t xml:space="preserve">”</w:t>
      </w:r>
    </w:p>
    <w:p>
      <w:pPr>
        <w:pStyle w:val="BodyText"/>
      </w:pPr>
      <w:r>
        <w:rPr>
          <w:bCs/>
          <w:b/>
        </w:rPr>
        <w:t xml:space="preserve">Why this matters:</w:t>
      </w:r>
    </w:p>
    <w:p>
      <w:pPr>
        <w:pStyle w:val="BodyText"/>
      </w:pPr>
      <w:r>
        <w:t xml:space="preserve">Vague language enables vague enforcement. If your governance documentation can’t specify which mechanisms prevent which failures, your governance probably consists of policies hoping for compliance.</w:t>
      </w:r>
    </w:p>
    <w:p>
      <w:pPr>
        <w:pStyle w:val="BodyText"/>
      </w:pPr>
      <w:r>
        <w:rPr>
          <w:bCs/>
          <w:b/>
        </w:rPr>
        <w:t xml:space="preserve">The filtering effect:</w:t>
      </w:r>
    </w:p>
    <w:p>
      <w:pPr>
        <w:pStyle w:val="BodyText"/>
      </w:pPr>
      <w:r>
        <w:t xml:space="preserve">Tractatus documentation deliberately avoids marketing language. If you need vendor reassurance (</w:t>
      </w:r>
      <w:r>
        <w:t xml:space="preserve">“</w:t>
      </w:r>
      <w:r>
        <w:t xml:space="preserve">This comprehensive solution ensures…</w:t>
      </w:r>
      <w:r>
        <w:t xml:space="preserve">”</w:t>
      </w:r>
      <w:r>
        <w:t xml:space="preserve">), we’re wrong fit. If you need operational clarity about mechanisms and failure modes, continue reading.</w:t>
      </w:r>
    </w:p>
    <w:p>
      <w:pPr>
        <w:pStyle w:val="BodyText"/>
      </w:pPr>
      <w:r>
        <w:t xml:space="preserve">See inst_085 in</w:t>
      </w:r>
      <w:r>
        <w:t xml:space="preserve"> </w:t>
      </w:r>
      <w:hyperlink r:id="rId20">
        <w:r>
          <w:rPr>
            <w:rStyle w:val="Hyperlink"/>
          </w:rPr>
          <w:t xml:space="preserve">Cultural DNA documentation</w:t>
        </w:r>
      </w:hyperlink>
      <w:r>
        <w:t xml:space="preserve"> </w:t>
      </w:r>
      <w:r>
        <w:t xml:space="preserve">for full rationale.</w:t>
      </w:r>
    </w:p>
    <w:p>
      <w:pPr>
        <w:pStyle w:val="BodyText"/>
      </w:pPr>
      <w:r>
        <w:rPr>
          <w:bCs/>
          <w:b/>
        </w:rPr>
        <w:t xml:space="preserve">Audience</w:t>
      </w:r>
      <w:r>
        <w:t xml:space="preserve">: Leaders</w:t>
      </w:r>
      <w:r>
        <w:t xml:space="preserve"> </w:t>
      </w:r>
      <w:r>
        <w:rPr>
          <w:bCs/>
          <w:b/>
        </w:rPr>
        <w:t xml:space="preserve">Keywords</w:t>
      </w:r>
      <w:r>
        <w:t xml:space="preserve">: comprehensive, marketing, language, vague, specific, operational, terminology</w:t>
      </w:r>
    </w:p>
    <w:p>
      <w:r>
        <w:pict>
          <v:rect style="width:0;height:1.5pt" o:hralign="center" o:hrstd="t" o:hr="t"/>
        </w:pict>
      </w:r>
    </w:p>
    <w:bookmarkEnd w:id="21"/>
    <w:bookmarkStart w:id="22" w:name="faq-30-why-tell-you-what-we-dont-know"/>
    <w:p>
      <w:pPr>
        <w:pStyle w:val="Heading2"/>
      </w:pPr>
      <w:r>
        <w:t xml:space="preserve">FAQ #30: Why tell you what we don’t know?</w:t>
      </w:r>
    </w:p>
    <w:p>
      <w:pPr>
        <w:pStyle w:val="FirstParagraph"/>
      </w:pPr>
      <w:r>
        <w:t xml:space="preserve">Because you’re making deployment decisions with real consequences.</w:t>
      </w:r>
    </w:p>
    <w:p>
      <w:pPr>
        <w:pStyle w:val="BodyText"/>
      </w:pPr>
      <w:r>
        <w:rPr>
          <w:bCs/>
          <w:b/>
        </w:rPr>
        <w:t xml:space="preserve">What Tractatus has validated:</w:t>
      </w:r>
      <w:r>
        <w:t xml:space="preserve"> </w:t>
      </w:r>
      <w:r>
        <w:t xml:space="preserve">- Six-month deployment in single-project context</w:t>
      </w:r>
      <w:r>
        <w:t xml:space="preserve"> </w:t>
      </w:r>
      <w:r>
        <w:t xml:space="preserve">- ~500 Claude Code sessions</w:t>
      </w:r>
      <w:r>
        <w:t xml:space="preserve"> </w:t>
      </w:r>
      <w:r>
        <w:t xml:space="preserve">- Mechanisms prevented pattern bias incidents</w:t>
      </w:r>
      <w:r>
        <w:t xml:space="preserve"> </w:t>
      </w:r>
      <w:r>
        <w:t xml:space="preserve">- Audit trails captured all governance decisions</w:t>
      </w:r>
      <w:r>
        <w:t xml:space="preserve"> </w:t>
      </w:r>
      <w:r>
        <w:t xml:space="preserve">- Framework maintained instruction persistence</w:t>
      </w:r>
    </w:p>
    <w:p>
      <w:pPr>
        <w:pStyle w:val="BodyText"/>
      </w:pPr>
      <w:r>
        <w:rPr>
          <w:bCs/>
          <w:b/>
        </w:rPr>
        <w:t xml:space="preserve">What Tractatus has NOT validated:</w:t>
      </w:r>
      <w:r>
        <w:t xml:space="preserve"> </w:t>
      </w:r>
      <w:r>
        <w:t xml:space="preserve">- Multi-organisation deployments</w:t>
      </w:r>
      <w:r>
        <w:t xml:space="preserve"> </w:t>
      </w:r>
      <w:r>
        <w:t xml:space="preserve">- Different technical stacks</w:t>
      </w:r>
      <w:r>
        <w:t xml:space="preserve"> </w:t>
      </w:r>
      <w:r>
        <w:t xml:space="preserve">- Varied regulatory jurisdictions</w:t>
      </w:r>
      <w:r>
        <w:t xml:space="preserve"> </w:t>
      </w:r>
      <w:r>
        <w:t xml:space="preserve">- Scale beyond single projects</w:t>
      </w:r>
      <w:r>
        <w:t xml:space="preserve"> </w:t>
      </w:r>
      <w:r>
        <w:t xml:space="preserve">- Formal security audits</w:t>
      </w:r>
      <w:r>
        <w:t xml:space="preserve"> </w:t>
      </w:r>
      <w:r>
        <w:t xml:space="preserve">- Controlled comparative studies</w:t>
      </w:r>
    </w:p>
    <w:p>
      <w:pPr>
        <w:pStyle w:val="BodyText"/>
      </w:pPr>
      <w:r>
        <w:rPr>
          <w:bCs/>
          <w:b/>
        </w:rPr>
        <w:t xml:space="preserve">Why disclose this:</w:t>
      </w:r>
    </w:p>
    <w:p>
      <w:pPr>
        <w:pStyle w:val="BodyText"/>
      </w:pPr>
      <w:r>
        <w:t xml:space="preserve">You face potential €20M GDPR fines, security breaches, liability exposure. If we claimed certainty we don’t have, and you relied on that, and failures occurred—we’d be professionally responsible for misleading you.</w:t>
      </w:r>
    </w:p>
    <w:p>
      <w:pPr>
        <w:pStyle w:val="BodyText"/>
      </w:pPr>
      <w:r>
        <w:t xml:space="preserve">We refuse that position.</w:t>
      </w:r>
    </w:p>
    <w:p>
      <w:pPr>
        <w:pStyle w:val="BodyText"/>
      </w:pPr>
      <w:r>
        <w:rPr>
          <w:bCs/>
          <w:b/>
        </w:rPr>
        <w:t xml:space="preserve">The standard vendor approach:</w:t>
      </w:r>
      <w:r>
        <w:t xml:space="preserve"> </w:t>
      </w:r>
      <w:r>
        <w:t xml:space="preserve">&gt;</w:t>
      </w:r>
      <w:r>
        <w:t xml:space="preserve"> </w:t>
      </w:r>
      <w:r>
        <w:t xml:space="preserve">“</w:t>
      </w:r>
      <w:r>
        <w:t xml:space="preserve">Our comprehensive framework ensures compliance across all deployments.</w:t>
      </w:r>
      <w:r>
        <w:t xml:space="preserve">”</w:t>
      </w:r>
    </w:p>
    <w:p>
      <w:pPr>
        <w:pStyle w:val="BodyText"/>
      </w:pPr>
      <w:r>
        <w:rPr>
          <w:bCs/>
          <w:b/>
        </w:rPr>
        <w:t xml:space="preserve">Post-incident reality:</w:t>
      </w:r>
      <w:r>
        <w:t xml:space="preserve"> </w:t>
      </w:r>
      <w:r>
        <w:t xml:space="preserve">“</w:t>
      </w:r>
      <w:r>
        <w:t xml:space="preserve">But you said it ensured compliance!</w:t>
      </w:r>
      <w:r>
        <w:t xml:space="preserve">”</w:t>
      </w:r>
      <w:r>
        <w:t xml:space="preserve"> </w:t>
      </w:r>
      <w:r>
        <w:t xml:space="preserve">becomes your legal defence. Doesn’t help your users who were harmed.</w:t>
      </w:r>
    </w:p>
    <w:p>
      <w:pPr>
        <w:pStyle w:val="BodyText"/>
      </w:pPr>
      <w:r>
        <w:rPr>
          <w:bCs/>
          <w:b/>
        </w:rPr>
        <w:t xml:space="preserve">The Tractatus approach:</w:t>
      </w:r>
      <w:r>
        <w:t xml:space="preserve"> </w:t>
      </w:r>
      <w:r>
        <w:t xml:space="preserve">&gt;</w:t>
      </w:r>
      <w:r>
        <w:t xml:space="preserve"> </w:t>
      </w:r>
      <w:r>
        <w:t xml:space="preserve">“</w:t>
      </w:r>
      <w:r>
        <w:t xml:space="preserve">Framework validated in controlled context. Organisations must evaluate for their specific requirements.</w:t>
      </w:r>
      <w:r>
        <w:t xml:space="preserve">”</w:t>
      </w:r>
    </w:p>
    <w:p>
      <w:pPr>
        <w:pStyle w:val="BodyText"/>
      </w:pPr>
      <w:r>
        <w:rPr>
          <w:bCs/>
          <w:b/>
        </w:rPr>
        <w:t xml:space="preserve">Post-incident reality:</w:t>
      </w:r>
      <w:r>
        <w:t xml:space="preserve"> </w:t>
      </w:r>
      <w:r>
        <w:t xml:space="preserve">You evaluated in your context, understood limitations, made informed decision. Better legal position, and intellectual honesty throughout.</w:t>
      </w:r>
    </w:p>
    <w:p>
      <w:pPr>
        <w:pStyle w:val="BodyText"/>
      </w:pPr>
      <w:r>
        <w:rPr>
          <w:bCs/>
          <w:b/>
        </w:rPr>
        <w:t xml:space="preserve">What we’re confident about:</w:t>
      </w:r>
    </w:p>
    <w:p>
      <w:pPr>
        <w:pStyle w:val="BodyText"/>
      </w:pPr>
      <w:r>
        <w:t xml:space="preserve">✅ Mechanisms work in our deployment</w:t>
      </w:r>
      <w:r>
        <w:t xml:space="preserve"> </w:t>
      </w:r>
      <w:r>
        <w:t xml:space="preserve">✅ Architecture blocks actions before execution</w:t>
      </w:r>
      <w:r>
        <w:t xml:space="preserve"> </w:t>
      </w:r>
      <w:r>
        <w:t xml:space="preserve">✅ Audit trails captured all decisions</w:t>
      </w:r>
      <w:r>
        <w:t xml:space="preserve"> </w:t>
      </w:r>
      <w:r>
        <w:t xml:space="preserve">✅ Pattern bias prevention validated in our context</w:t>
      </w:r>
    </w:p>
    <w:p>
      <w:pPr>
        <w:pStyle w:val="BodyText"/>
      </w:pPr>
      <w:r>
        <w:rPr>
          <w:bCs/>
          <w:b/>
        </w:rPr>
        <w:t xml:space="preserve">What requires your validation:</w:t>
      </w:r>
    </w:p>
    <w:p>
      <w:pPr>
        <w:pStyle w:val="BodyText"/>
      </w:pPr>
      <w:r>
        <w:t xml:space="preserve">⚠️ Performance in your technical environment</w:t>
      </w:r>
      <w:r>
        <w:t xml:space="preserve"> </w:t>
      </w:r>
      <w:r>
        <w:t xml:space="preserve">⚠️ Audit trail quality for your regulators</w:t>
      </w:r>
      <w:r>
        <w:t xml:space="preserve"> </w:t>
      </w:r>
      <w:r>
        <w:t xml:space="preserve">⚠️ False positive rate in your domain</w:t>
      </w:r>
      <w:r>
        <w:t xml:space="preserve"> </w:t>
      </w:r>
      <w:r>
        <w:t xml:space="preserve">⚠️ Integration complexity with your systems</w:t>
      </w:r>
    </w:p>
    <w:p>
      <w:pPr>
        <w:pStyle w:val="BodyText"/>
      </w:pPr>
      <w:r>
        <w:rPr>
          <w:bCs/>
          <w:b/>
        </w:rPr>
        <w:t xml:space="preserve">The filter:</w:t>
      </w:r>
    </w:p>
    <w:p>
      <w:pPr>
        <w:pStyle w:val="BodyText"/>
      </w:pPr>
      <w:r>
        <w:t xml:space="preserve">If uncertainty makes you uncomfortable—question whether you’re ready for production AI deployment. All software has limitations. Vendors who don’t disclose them are ignorant or dishonest.</w:t>
      </w:r>
    </w:p>
    <w:p>
      <w:pPr>
        <w:pStyle w:val="BodyText"/>
      </w:pPr>
      <w:r>
        <w:t xml:space="preserve">Tractatus chooses transparency. Better to self-select out now than discover post-incident we weren’t appropriate for your context.</w:t>
      </w:r>
    </w:p>
    <w:p>
      <w:pPr>
        <w:pStyle w:val="BodyText"/>
      </w:pPr>
      <w:r>
        <w:t xml:space="preserve">See inst_086 in</w:t>
      </w:r>
      <w:r>
        <w:t xml:space="preserve"> </w:t>
      </w:r>
      <w:hyperlink r:id="rId20">
        <w:r>
          <w:rPr>
            <w:rStyle w:val="Hyperlink"/>
          </w:rPr>
          <w:t xml:space="preserve">Cultural DNA documentation</w:t>
        </w:r>
      </w:hyperlink>
      <w:r>
        <w:t xml:space="preserve">.</w:t>
      </w:r>
    </w:p>
    <w:p>
      <w:pPr>
        <w:pStyle w:val="BodyText"/>
      </w:pPr>
      <w:r>
        <w:rPr>
          <w:bCs/>
          <w:b/>
        </w:rPr>
        <w:t xml:space="preserve">Audience</w:t>
      </w:r>
      <w:r>
        <w:t xml:space="preserve">: Leaders</w:t>
      </w:r>
      <w:r>
        <w:t xml:space="preserve"> </w:t>
      </w:r>
      <w:r>
        <w:rPr>
          <w:bCs/>
          <w:b/>
        </w:rPr>
        <w:t xml:space="preserve">Keywords</w:t>
      </w:r>
      <w:r>
        <w:t xml:space="preserve">: uncertainty, honesty, disclosure, limitations, transparency, validation, evidence</w:t>
      </w:r>
    </w:p>
    <w:p>
      <w:r>
        <w:pict>
          <v:rect style="width:0;height:1.5pt" o:hralign="center" o:hrstd="t" o:hr="t"/>
        </w:pict>
      </w:r>
    </w:p>
    <w:bookmarkEnd w:id="22"/>
    <w:bookmarkStart w:id="23" w:name="faq-31-who-shouldnt-use-tractatus"/>
    <w:p>
      <w:pPr>
        <w:pStyle w:val="Heading2"/>
      </w:pPr>
      <w:r>
        <w:t xml:space="preserve">FAQ #31: Who shouldn’t use Tractatus?</w:t>
      </w:r>
    </w:p>
    <w:p>
      <w:pPr>
        <w:pStyle w:val="FirstParagraph"/>
      </w:pPr>
      <w:r>
        <w:t xml:space="preserve">Most organisations.</w:t>
      </w:r>
    </w:p>
    <w:p>
      <w:pPr>
        <w:pStyle w:val="BodyText"/>
      </w:pPr>
      <w:r>
        <w:rPr>
          <w:bCs/>
          <w:b/>
        </w:rPr>
        <w:t xml:space="preserve">Don’t use Tractatus if:</w:t>
      </w:r>
    </w:p>
    <w:p>
      <w:pPr>
        <w:pStyle w:val="BodyText"/>
      </w:pPr>
      <w:r>
        <w:rPr>
          <w:bCs/>
          <w:b/>
        </w:rPr>
        <w:t xml:space="preserve">1. You want vendor-managed governance</w:t>
      </w:r>
      <w:r>
        <w:t xml:space="preserve"> </w:t>
      </w:r>
      <w:r>
        <w:t xml:space="preserve">Tractatus is infrastructure you operate. You define rules, make values decisions, validate in your context. No managed service, no outsourced decisions.</w:t>
      </w:r>
    </w:p>
    <w:p>
      <w:pPr>
        <w:pStyle w:val="BodyText"/>
      </w:pPr>
      <w:r>
        <w:rPr>
          <w:bCs/>
          <w:b/>
        </w:rPr>
        <w:t xml:space="preserve">Alternative:</w:t>
      </w:r>
      <w:r>
        <w:t xml:space="preserve"> </w:t>
      </w:r>
      <w:r>
        <w:t xml:space="preserve">Compliance-as-a-service vendors, AI ethics consultancies.</w:t>
      </w:r>
    </w:p>
    <w:p>
      <w:pPr>
        <w:pStyle w:val="BodyText"/>
      </w:pPr>
      <w:r>
        <w:rPr>
          <w:bCs/>
          <w:b/>
        </w:rPr>
        <w:t xml:space="preserve">2. You need compliance certification</w:t>
      </w:r>
      <w:r>
        <w:t xml:space="preserve"> </w:t>
      </w:r>
      <w:r>
        <w:t xml:space="preserve">Tractatus is not certified for GDPR, HIPAA, SOC 2. It provides infrastructure that may support compliance—your legal counsel must validate sufficiency.</w:t>
      </w:r>
    </w:p>
    <w:p>
      <w:pPr>
        <w:pStyle w:val="BodyText"/>
      </w:pPr>
      <w:r>
        <w:rPr>
          <w:bCs/>
          <w:b/>
        </w:rPr>
        <w:t xml:space="preserve">Alternative:</w:t>
      </w:r>
      <w:r>
        <w:t xml:space="preserve"> </w:t>
      </w:r>
      <w:r>
        <w:t xml:space="preserve">Wait for certified AI governance platforms (few exist yet).</w:t>
      </w:r>
    </w:p>
    <w:p>
      <w:pPr>
        <w:pStyle w:val="BodyText"/>
      </w:pPr>
      <w:r>
        <w:rPr>
          <w:bCs/>
          <w:b/>
        </w:rPr>
        <w:t xml:space="preserve">3. AI failures have trivial consequences</w:t>
      </w:r>
      <w:r>
        <w:t xml:space="preserve"> </w:t>
      </w:r>
      <w:r>
        <w:t xml:space="preserve">If mistakes are easily reversible and low-stakes, architectural governance is overkill.</w:t>
      </w:r>
    </w:p>
    <w:p>
      <w:pPr>
        <w:pStyle w:val="BodyText"/>
      </w:pPr>
      <w:r>
        <w:rPr>
          <w:bCs/>
          <w:b/>
        </w:rPr>
        <w:t xml:space="preserve">Alternative:</w:t>
      </w:r>
      <w:r>
        <w:t xml:space="preserve"> </w:t>
      </w:r>
      <w:r>
        <w:t xml:space="preserve">Prompts, CLAUDE.md files, manual oversight.</w:t>
      </w:r>
    </w:p>
    <w:p>
      <w:pPr>
        <w:pStyle w:val="BodyText"/>
      </w:pPr>
      <w:r>
        <w:rPr>
          <w:bCs/>
          <w:b/>
        </w:rPr>
        <w:t xml:space="preserve">4. You have &lt;10 hours for evaluation</w:t>
      </w:r>
      <w:r>
        <w:t xml:space="preserve"> </w:t>
      </w:r>
      <w:r>
        <w:t xml:space="preserve">Responsible deployment requires evaluating in your context: architecture fit, audit trail quality, false positive tolerance. This takes 1-2 weeks.</w:t>
      </w:r>
    </w:p>
    <w:p>
      <w:pPr>
        <w:pStyle w:val="BodyText"/>
      </w:pPr>
      <w:r>
        <w:rPr>
          <w:bCs/>
          <w:b/>
        </w:rPr>
        <w:t xml:space="preserve">Alternative:</w:t>
      </w:r>
      <w:r>
        <w:t xml:space="preserve"> </w:t>
      </w:r>
      <w:r>
        <w:t xml:space="preserve">Defer AI deployment until evaluation complete.</w:t>
      </w:r>
    </w:p>
    <w:p>
      <w:pPr>
        <w:pStyle w:val="BodyText"/>
      </w:pPr>
      <w:r>
        <w:rPr>
          <w:bCs/>
          <w:b/>
        </w:rPr>
        <w:t xml:space="preserve">5. You want</w:t>
      </w:r>
      <w:r>
        <w:rPr>
          <w:bCs/>
          <w:b/>
        </w:rPr>
        <w:t xml:space="preserve"> </w:t>
      </w:r>
      <w:r>
        <w:rPr>
          <w:bCs/>
          <w:b/>
        </w:rPr>
        <w:t xml:space="preserve">“</w:t>
      </w:r>
      <w:r>
        <w:rPr>
          <w:bCs/>
          <w:b/>
        </w:rPr>
        <w:t xml:space="preserve">AI governance</w:t>
      </w:r>
      <w:r>
        <w:rPr>
          <w:bCs/>
          <w:b/>
        </w:rPr>
        <w:t xml:space="preserve">”</w:t>
      </w:r>
      <w:r>
        <w:rPr>
          <w:bCs/>
          <w:b/>
        </w:rPr>
        <w:t xml:space="preserve"> </w:t>
      </w:r>
      <w:r>
        <w:rPr>
          <w:bCs/>
          <w:b/>
        </w:rPr>
        <w:t xml:space="preserve">for marketing only</w:t>
      </w:r>
      <w:r>
        <w:t xml:space="preserve"> </w:t>
      </w:r>
      <w:r>
        <w:t xml:space="preserve">Tractatus requires actual deployment (MongoDB, services, rules, monitoring). It’s enforcement, not theatre.</w:t>
      </w:r>
    </w:p>
    <w:p>
      <w:pPr>
        <w:pStyle w:val="BodyText"/>
      </w:pPr>
      <w:r>
        <w:rPr>
          <w:bCs/>
          <w:b/>
        </w:rPr>
        <w:t xml:space="preserve">Alternative:</w:t>
      </w:r>
      <w:r>
        <w:t xml:space="preserve"> </w:t>
      </w:r>
      <w:r>
        <w:t xml:space="preserve">Add</w:t>
      </w:r>
      <w:r>
        <w:t xml:space="preserve"> </w:t>
      </w:r>
      <w:r>
        <w:t xml:space="preserve">“</w:t>
      </w:r>
      <w:r>
        <w:t xml:space="preserve">Responsible AI</w:t>
      </w:r>
      <w:r>
        <w:t xml:space="preserve">”</w:t>
      </w:r>
      <w:r>
        <w:t xml:space="preserve"> </w:t>
      </w:r>
      <w:r>
        <w:t xml:space="preserve">website section without technical implementation.</w:t>
      </w:r>
    </w:p>
    <w:p>
      <w:pPr>
        <w:pStyle w:val="BodyText"/>
      </w:pPr>
      <w:r>
        <w:rPr>
          <w:bCs/>
          <w:b/>
        </w:rPr>
        <w:t xml:space="preserve">6. You’re uncomfortable with open-source accountability</w:t>
      </w:r>
      <w:r>
        <w:t xml:space="preserve"> </w:t>
      </w:r>
      <w:r>
        <w:t xml:space="preserve">Full code visibility means you can’t claim</w:t>
      </w:r>
      <w:r>
        <w:t xml:space="preserve"> </w:t>
      </w:r>
      <w:r>
        <w:t xml:space="preserve">“</w:t>
      </w:r>
      <w:r>
        <w:t xml:space="preserve">black box vendor system</w:t>
      </w:r>
      <w:r>
        <w:t xml:space="preserve">”</w:t>
      </w:r>
      <w:r>
        <w:t xml:space="preserve"> </w:t>
      </w:r>
      <w:r>
        <w:t xml:space="preserve">post-incident. You deployed it, you configured it, you operated it.</w:t>
      </w:r>
    </w:p>
    <w:p>
      <w:pPr>
        <w:pStyle w:val="BodyText"/>
      </w:pPr>
      <w:r>
        <w:rPr>
          <w:bCs/>
          <w:b/>
        </w:rPr>
        <w:t xml:space="preserve">Alternative:</w:t>
      </w:r>
      <w:r>
        <w:t xml:space="preserve"> </w:t>
      </w:r>
      <w:r>
        <w:t xml:space="preserve">Proprietary platforms (though regulators increasingly reject</w:t>
      </w:r>
      <w:r>
        <w:t xml:space="preserve"> </w:t>
      </w:r>
      <w:r>
        <w:t xml:space="preserve">“</w:t>
      </w:r>
      <w:r>
        <w:t xml:space="preserve">black box</w:t>
      </w:r>
      <w:r>
        <w:t xml:space="preserve">”</w:t>
      </w:r>
      <w:r>
        <w:t xml:space="preserve"> </w:t>
      </w:r>
      <w:r>
        <w:t xml:space="preserve">defences).</w:t>
      </w:r>
    </w:p>
    <w:p>
      <w:pPr>
        <w:pStyle w:val="BodyText"/>
      </w:pPr>
      <w:r>
        <w:rPr>
          <w:bCs/>
          <w:b/>
        </w:rPr>
        <w:t xml:space="preserve">Consider Tractatus if:</w:t>
      </w:r>
    </w:p>
    <w:p>
      <w:pPr>
        <w:pStyle w:val="BodyText"/>
      </w:pPr>
      <w:r>
        <w:t xml:space="preserve">✅</w:t>
      </w:r>
      <w:r>
        <w:t xml:space="preserve"> </w:t>
      </w:r>
      <w:r>
        <w:rPr>
          <w:bCs/>
          <w:b/>
        </w:rPr>
        <w:t xml:space="preserve">Production AI where failures have regulatory/safety/liability consequences</w:t>
      </w:r>
      <w:r>
        <w:t xml:space="preserve"> </w:t>
      </w:r>
      <w:r>
        <w:t xml:space="preserve">✅</w:t>
      </w:r>
      <w:r>
        <w:t xml:space="preserve"> </w:t>
      </w:r>
      <w:r>
        <w:rPr>
          <w:bCs/>
          <w:b/>
        </w:rPr>
        <w:t xml:space="preserve">Subject to regulatory oversight</w:t>
      </w:r>
      <w:r>
        <w:t xml:space="preserve"> </w:t>
      </w:r>
      <w:r>
        <w:t xml:space="preserve">(GDPR, HIPAA, SOC 2, sector-specific)</w:t>
      </w:r>
      <w:r>
        <w:t xml:space="preserve"> </w:t>
      </w:r>
      <w:r>
        <w:t xml:space="preserve">✅</w:t>
      </w:r>
      <w:r>
        <w:t xml:space="preserve"> </w:t>
      </w:r>
      <w:r>
        <w:rPr>
          <w:bCs/>
          <w:b/>
        </w:rPr>
        <w:t xml:space="preserve">Technical capacity</w:t>
      </w:r>
      <w:r>
        <w:t xml:space="preserve"> </w:t>
      </w:r>
      <w:r>
        <w:t xml:space="preserve">to deploy MongoDB, integrate services, monitor audit logs</w:t>
      </w:r>
      <w:r>
        <w:t xml:space="preserve"> </w:t>
      </w:r>
      <w:r>
        <w:t xml:space="preserve">✅</w:t>
      </w:r>
      <w:r>
        <w:t xml:space="preserve"> </w:t>
      </w:r>
      <w:r>
        <w:rPr>
          <w:bCs/>
          <w:b/>
        </w:rPr>
        <w:t xml:space="preserve">Value architectural over behavioral governance</w:t>
      </w:r>
      <w:r>
        <w:t xml:space="preserve"> </w:t>
      </w:r>
      <w:r>
        <w:t xml:space="preserve">(enforcement vs. hoping AI behaves)</w:t>
      </w:r>
      <w:r>
        <w:t xml:space="preserve"> </w:t>
      </w:r>
      <w:r>
        <w:t xml:space="preserve">✅</w:t>
      </w:r>
      <w:r>
        <w:t xml:space="preserve"> </w:t>
      </w:r>
      <w:r>
        <w:rPr>
          <w:bCs/>
          <w:b/>
        </w:rPr>
        <w:t xml:space="preserve">Comfortable with evaluation responsibility</w:t>
      </w:r>
      <w:r>
        <w:t xml:space="preserve"> </w:t>
      </w:r>
      <w:r>
        <w:t xml:space="preserve">(validate in your context, not vendor certainty)</w:t>
      </w:r>
      <w:r>
        <w:t xml:space="preserve"> </w:t>
      </w:r>
      <w:r>
        <w:t xml:space="preserve">✅</w:t>
      </w:r>
      <w:r>
        <w:t xml:space="preserve"> </w:t>
      </w:r>
      <w:r>
        <w:rPr>
          <w:bCs/>
          <w:b/>
        </w:rPr>
        <w:t xml:space="preserve">Deploying in values-diverse contexts</w:t>
      </w:r>
      <w:r>
        <w:t xml:space="preserve"> </w:t>
      </w:r>
      <w:r>
        <w:t xml:space="preserve">(stakeholders with different moral frameworks)</w:t>
      </w:r>
    </w:p>
    <w:p>
      <w:pPr>
        <w:pStyle w:val="BodyText"/>
      </w:pPr>
      <w:r>
        <w:rPr>
          <w:bCs/>
          <w:b/>
        </w:rPr>
        <w:t xml:space="preserve">Decision framework:</w:t>
      </w:r>
    </w:p>
    <w:p>
      <w:pPr>
        <w:pStyle w:val="BodyText"/>
      </w:pPr>
      <w:r>
        <w:rPr>
          <w:bCs/>
          <w:b/>
        </w:rPr>
        <w:t xml:space="preserve">What happens when your AI makes a governance failure?</w:t>
      </w:r>
      <w:r>
        <w:t xml:space="preserve"> </w:t>
      </w:r>
      <w:r>
        <w:t xml:space="preserve">- Inconvenience → Skip Tractatus</w:t>
      </w:r>
      <w:r>
        <w:t xml:space="preserve"> </w:t>
      </w:r>
      <w:r>
        <w:t xml:space="preserve">- Regulatory violation → Consider Tractatus</w:t>
      </w:r>
      <w:r>
        <w:t xml:space="preserve"> </w:t>
      </w:r>
      <w:r>
        <w:t xml:space="preserve">- Safety incident → Consider Tractatus</w:t>
      </w:r>
      <w:r>
        <w:t xml:space="preserve"> </w:t>
      </w:r>
      <w:r>
        <w:t xml:space="preserve">- Existential business risk → Strongly consider Tractatus</w:t>
      </w:r>
    </w:p>
    <w:p>
      <w:pPr>
        <w:pStyle w:val="BodyText"/>
      </w:pPr>
      <w:r>
        <w:rPr>
          <w:bCs/>
          <w:b/>
        </w:rPr>
        <w:t xml:space="preserve">Can you demonstrate governance to regulators?</w:t>
      </w:r>
      <w:r>
        <w:t xml:space="preserve"> </w:t>
      </w:r>
      <w:r>
        <w:t xml:space="preserve">-</w:t>
      </w:r>
      <w:r>
        <w:t xml:space="preserve"> </w:t>
      </w:r>
      <w:r>
        <w:t xml:space="preserve">“</w:t>
      </w:r>
      <w:r>
        <w:t xml:space="preserve">We have policies</w:t>
      </w:r>
      <w:r>
        <w:t xml:space="preserve">”</w:t>
      </w:r>
      <w:r>
        <w:t xml:space="preserve"> </w:t>
      </w:r>
      <w:r>
        <w:t xml:space="preserve">→ Insufficient</w:t>
      </w:r>
      <w:r>
        <w:t xml:space="preserve"> </w:t>
      </w:r>
      <w:r>
        <w:t xml:space="preserve">-</w:t>
      </w:r>
      <w:r>
        <w:t xml:space="preserve"> </w:t>
      </w:r>
      <w:r>
        <w:t xml:space="preserve">“</w:t>
      </w:r>
      <w:r>
        <w:t xml:space="preserve">We have prompts</w:t>
      </w:r>
      <w:r>
        <w:t xml:space="preserve">”</w:t>
      </w:r>
      <w:r>
        <w:t xml:space="preserve"> </w:t>
      </w:r>
      <w:r>
        <w:t xml:space="preserve">→ Not evidence-grade</w:t>
      </w:r>
      <w:r>
        <w:t xml:space="preserve"> </w:t>
      </w:r>
      <w:r>
        <w:t xml:space="preserve">-</w:t>
      </w:r>
      <w:r>
        <w:t xml:space="preserve"> </w:t>
      </w:r>
      <w:r>
        <w:t xml:space="preserve">“</w:t>
      </w:r>
      <w:r>
        <w:t xml:space="preserve">Architectural enforcement + audit trails</w:t>
      </w:r>
      <w:r>
        <w:t xml:space="preserve">”</w:t>
      </w:r>
      <w:r>
        <w:t xml:space="preserve"> </w:t>
      </w:r>
      <w:r>
        <w:t xml:space="preserve">→ Evidence-grade</w:t>
      </w:r>
    </w:p>
    <w:p>
      <w:pPr>
        <w:pStyle w:val="BodyText"/>
      </w:pPr>
      <w:r>
        <w:rPr>
          <w:bCs/>
          <w:b/>
        </w:rPr>
        <w:t xml:space="preserve">Bottom line:</w:t>
      </w:r>
    </w:p>
    <w:p>
      <w:pPr>
        <w:pStyle w:val="BodyText"/>
      </w:pPr>
      <w:r>
        <w:t xml:space="preserve">Tractatus offers architectural enforcement with audit trails. If that’s not what you need, use something else. Better to know now than waste evaluation time.</w:t>
      </w:r>
    </w:p>
    <w:p>
      <w:pPr>
        <w:pStyle w:val="BodyText"/>
      </w:pPr>
      <w:r>
        <w:t xml:space="preserve">See inst_087 in</w:t>
      </w:r>
      <w:r>
        <w:t xml:space="preserve"> </w:t>
      </w:r>
      <w:hyperlink r:id="rId20">
        <w:r>
          <w:rPr>
            <w:rStyle w:val="Hyperlink"/>
          </w:rPr>
          <w:t xml:space="preserve">Cultural DNA documentation</w:t>
        </w:r>
      </w:hyperlink>
      <w:r>
        <w:t xml:space="preserve">.</w:t>
      </w:r>
    </w:p>
    <w:p>
      <w:pPr>
        <w:pStyle w:val="BodyText"/>
      </w:pPr>
      <w:r>
        <w:rPr>
          <w:bCs/>
          <w:b/>
        </w:rPr>
        <w:t xml:space="preserve">Audience</w:t>
      </w:r>
      <w:r>
        <w:t xml:space="preserve">: Leaders</w:t>
      </w:r>
      <w:r>
        <w:t xml:space="preserve"> </w:t>
      </w:r>
      <w:r>
        <w:rPr>
          <w:bCs/>
          <w:b/>
        </w:rPr>
        <w:t xml:space="preserve">Keywords</w:t>
      </w:r>
      <w:r>
        <w:t xml:space="preserve">: appropriate, fit, when, not for, decision, alternatives, filtering, right audience</w:t>
      </w:r>
    </w:p>
    <w:p>
      <w:r>
        <w:pict>
          <v:rect style="width:0;height:1.5pt" o:hralign="center" o:hrstd="t" o:hr="t"/>
        </w:pict>
      </w:r>
    </w:p>
    <w:bookmarkEnd w:id="23"/>
    <w:bookmarkStart w:id="24" w:name="Xe359828b0e9ef28f05a8908b8596254dd8427e9"/>
    <w:p>
      <w:pPr>
        <w:pStyle w:val="Heading2"/>
      </w:pPr>
      <w:r>
        <w:t xml:space="preserve">FAQ #32: Why can’t we just train the AI to behave appropriately?</w:t>
      </w:r>
    </w:p>
    <w:p>
      <w:pPr>
        <w:pStyle w:val="FirstParagraph"/>
      </w:pPr>
      <w:r>
        <w:t xml:space="preserve">Training shapes tendencies. Deployment context determines actual behavior.</w:t>
      </w:r>
    </w:p>
    <w:p>
      <w:pPr>
        <w:pStyle w:val="BodyText"/>
      </w:pPr>
      <w:r>
        <w:rPr>
          <w:bCs/>
          <w:b/>
        </w:rPr>
        <w:t xml:space="preserve">Training works at model level. Failures happen at deployment level.</w:t>
      </w:r>
    </w:p>
    <w:p>
      <w:pPr>
        <w:pStyle w:val="BodyText"/>
      </w:pPr>
      <w:r>
        <w:rPr>
          <w:bCs/>
          <w:b/>
        </w:rPr>
        <w:t xml:space="preserve">Real example: The 27027 Incident</w:t>
      </w:r>
    </w:p>
    <w:p>
      <w:pPr>
        <w:pStyle w:val="BodyText"/>
      </w:pPr>
      <w:r>
        <w:rPr>
          <w:bCs/>
          <w:b/>
        </w:rPr>
        <w:t xml:space="preserve">Context:</w:t>
      </w:r>
      <w:r>
        <w:t xml:space="preserve"> </w:t>
      </w:r>
      <w:r>
        <w:t xml:space="preserve">- User explicitly instructed:</w:t>
      </w:r>
      <w:r>
        <w:t xml:space="preserve"> </w:t>
      </w:r>
      <w:r>
        <w:t xml:space="preserve">“</w:t>
      </w:r>
      <w:r>
        <w:t xml:space="preserve">Use MongoDB port 27027</w:t>
      </w:r>
      <w:r>
        <w:t xml:space="preserve">”</w:t>
      </w:r>
      <w:r>
        <w:t xml:space="preserve"> </w:t>
      </w:r>
      <w:r>
        <w:t xml:space="preserve">- Instruction stored: SYSTEM/HIGH persistence</w:t>
      </w:r>
      <w:r>
        <w:t xml:space="preserve"> </w:t>
      </w:r>
      <w:r>
        <w:t xml:space="preserve">- Session continued: 107,000 tokens (53.5% context pressure)</w:t>
      </w:r>
    </w:p>
    <w:p>
      <w:pPr>
        <w:pStyle w:val="BodyText"/>
      </w:pPr>
      <w:r>
        <w:rPr>
          <w:bCs/>
          <w:b/>
        </w:rPr>
        <w:t xml:space="preserve">What happened:</w:t>
      </w:r>
      <w:r>
        <w:t xml:space="preserve"> </w:t>
      </w:r>
      <w:r>
        <w:t xml:space="preserve">AI attempted connection to port 27017 (default from training data)</w:t>
      </w:r>
    </w:p>
    <w:p>
      <w:pPr>
        <w:pStyle w:val="BodyText"/>
      </w:pPr>
      <w:r>
        <w:rPr>
          <w:bCs/>
          <w:b/>
        </w:rPr>
        <w:t xml:space="preserve">Why:</w:t>
      </w:r>
      <w:r>
        <w:t xml:space="preserve"> </w:t>
      </w:r>
      <w:r>
        <w:t xml:space="preserve">Under context pressure, pattern recognition (training) overrode explicit instruction. Not</w:t>
      </w:r>
      <w:r>
        <w:t xml:space="preserve"> </w:t>
      </w:r>
      <w:r>
        <w:t xml:space="preserve">“</w:t>
      </w:r>
      <w:r>
        <w:t xml:space="preserve">forgetting</w:t>
      </w:r>
      <w:r>
        <w:t xml:space="preserve">”</w:t>
      </w:r>
      <w:r>
        <w:t xml:space="preserve"> </w:t>
      </w:r>
      <w:r>
        <w:t xml:space="preserve">or</w:t>
      </w:r>
      <w:r>
        <w:t xml:space="preserve"> </w:t>
      </w:r>
      <w:r>
        <w:t xml:space="preserve">“</w:t>
      </w:r>
      <w:r>
        <w:t xml:space="preserve">misbehaving</w:t>
      </w:r>
      <w:r>
        <w:t xml:space="preserve">”</w:t>
      </w:r>
      <w:r>
        <w:t xml:space="preserve">—trained patterns dominated when explicit instruction degraded in context.</w:t>
      </w:r>
    </w:p>
    <w:p>
      <w:pPr>
        <w:pStyle w:val="BodyText"/>
      </w:pPr>
      <w:r>
        <w:rPr>
          <w:bCs/>
          <w:b/>
        </w:rPr>
        <w:t xml:space="preserve">Training-only result:</w:t>
      </w:r>
      <w:r>
        <w:t xml:space="preserve"> </w:t>
      </w:r>
      <w:r>
        <w:t xml:space="preserve">Wrong database connection. Production incident. No audit trail.</w:t>
      </w:r>
    </w:p>
    <w:p>
      <w:pPr>
        <w:pStyle w:val="BodyText"/>
      </w:pPr>
      <w:r>
        <w:rPr>
          <w:bCs/>
          <w:b/>
        </w:rPr>
        <w:t xml:space="preserve">Architectural enforcement result:</w:t>
      </w:r>
      <w:r>
        <w:t xml:space="preserve"> </w:t>
      </w:r>
      <w:r>
        <w:t xml:space="preserve">CrossReferenceValidator detected conflict between stored instruction (27027) and attempted action (27017). Blocked before execution. Audit log created. Correct port enforced.</w:t>
      </w:r>
    </w:p>
    <w:p>
      <w:pPr>
        <w:pStyle w:val="BodyText"/>
      </w:pPr>
      <w:r>
        <w:rPr>
          <w:bCs/>
          <w:b/>
        </w:rPr>
        <w:t xml:space="preserve">Why training alone fails:</w:t>
      </w:r>
    </w:p>
    <w:p>
      <w:pPr>
        <w:pStyle w:val="BodyText"/>
      </w:pPr>
      <w:r>
        <w:rPr>
          <w:bCs/>
          <w:b/>
        </w:rPr>
        <w:t xml:space="preserve">1. Training is probabilistic, governance requires deterministic</w:t>
      </w:r>
      <w:r>
        <w:t xml:space="preserve"> </w:t>
      </w:r>
      <w:r>
        <w:t xml:space="preserve">Training increases likelihood of appropriate behavior. Governance requires prevention of inappropriate actions.</w:t>
      </w:r>
    </w:p>
    <w:p>
      <w:pPr>
        <w:pStyle w:val="BodyText"/>
      </w:pPr>
      <w:r>
        <w:rPr>
          <w:bCs/>
          <w:b/>
        </w:rPr>
        <w:t xml:space="preserve">2. Training is opaque, governance must be transparent</w:t>
      </w:r>
      <w:r>
        <w:t xml:space="preserve"> </w:t>
      </w:r>
      <w:r>
        <w:t xml:space="preserve">When trained AI refuses: Why? Based on what rule? Would it refuse consistently? How do you prove this to regulators?</w:t>
      </w:r>
    </w:p>
    <w:p>
      <w:pPr>
        <w:pStyle w:val="BodyText"/>
      </w:pPr>
      <w:r>
        <w:t xml:space="preserve">When architecture blocks: Which rule violated (logged), what was violation (logged), who reviewed (logged), complete audit trail.</w:t>
      </w:r>
    </w:p>
    <w:p>
      <w:pPr>
        <w:pStyle w:val="BodyText"/>
      </w:pPr>
      <w:r>
        <w:rPr>
          <w:bCs/>
          <w:b/>
        </w:rPr>
        <w:t xml:space="preserve">3. Training degrades under pressure, architecture maintains</w:t>
      </w:r>
      <w:r>
        <w:t xml:space="preserve"> </w:t>
      </w:r>
      <w:r>
        <w:t xml:space="preserve">Context pressure, novel situations, edge cases—training effectiveness varies. Architectural constraints enforce consistently.</w:t>
      </w:r>
    </w:p>
    <w:p>
      <w:pPr>
        <w:pStyle w:val="BodyText"/>
      </w:pPr>
      <w:r>
        <w:rPr>
          <w:bCs/>
          <w:b/>
        </w:rPr>
        <w:t xml:space="preserve">4. Regulators demand architecture, not training claims</w:t>
      </w:r>
      <w:r>
        <w:t xml:space="preserve"> </w:t>
      </w:r>
      <w:r>
        <w:t xml:space="preserve">GDPR Article 22, HIPAA Audit Controls, SOC 2 logical access—these reference</w:t>
      </w:r>
      <w:r>
        <w:t xml:space="preserve"> </w:t>
      </w:r>
      <w:r>
        <w:t xml:space="preserve">“</w:t>
      </w:r>
      <w:r>
        <w:t xml:space="preserve">technical safeguards</w:t>
      </w:r>
      <w:r>
        <w:t xml:space="preserve">”</w:t>
      </w:r>
      <w:r>
        <w:t xml:space="preserve"> </w:t>
      </w:r>
      <w:r>
        <w:t xml:space="preserve">and</w:t>
      </w:r>
      <w:r>
        <w:t xml:space="preserve"> </w:t>
      </w:r>
      <w:r>
        <w:t xml:space="preserve">“</w:t>
      </w:r>
      <w:r>
        <w:t xml:space="preserve">audit controls.</w:t>
      </w:r>
      <w:r>
        <w:t xml:space="preserve">”</w:t>
      </w:r>
      <w:r>
        <w:t xml:space="preserve"> </w:t>
      </w:r>
      <w:r>
        <w:t xml:space="preserve">Training doesn’t satisfy these requirements.</w:t>
      </w:r>
    </w:p>
    <w:p>
      <w:pPr>
        <w:pStyle w:val="BodyText"/>
      </w:pPr>
      <w:r>
        <w:rPr>
          <w:bCs/>
          <w:b/>
        </w:rPr>
        <w:t xml:space="preserve">The proper role of training:</w:t>
      </w:r>
    </w:p>
    <w:p>
      <w:pPr>
        <w:pStyle w:val="BodyText"/>
      </w:pPr>
      <w:r>
        <w:t xml:space="preserve">Training is necessary but insufficient.</w:t>
      </w:r>
    </w:p>
    <w:p>
      <w:pPr>
        <w:pStyle w:val="BodyText"/>
      </w:pPr>
      <w:r>
        <w:t xml:space="preserve">✅</w:t>
      </w:r>
      <w:r>
        <w:t xml:space="preserve"> </w:t>
      </w:r>
      <w:r>
        <w:rPr>
          <w:bCs/>
          <w:b/>
        </w:rPr>
        <w:t xml:space="preserve">Do use training:</w:t>
      </w:r>
      <w:r>
        <w:t xml:space="preserve"> </w:t>
      </w:r>
      <w:r>
        <w:t xml:space="preserve">Constitutional AI, RLHF, system prompts—embed values at model level</w:t>
      </w:r>
      <w:r>
        <w:t xml:space="preserve"> </w:t>
      </w:r>
      <w:r>
        <w:t xml:space="preserve">✅</w:t>
      </w:r>
      <w:r>
        <w:t xml:space="preserve"> </w:t>
      </w:r>
      <w:r>
        <w:rPr>
          <w:bCs/>
          <w:b/>
        </w:rPr>
        <w:t xml:space="preserve">But add architecture:</w:t>
      </w:r>
      <w:r>
        <w:t xml:space="preserve"> </w:t>
      </w:r>
      <w:r>
        <w:t xml:space="preserve">BoundaryEnforcer blocks structurally, CrossReferenceValidator enforces instructions, audit trails prove enforcement</w:t>
      </w:r>
    </w:p>
    <w:p>
      <w:pPr>
        <w:pStyle w:val="BodyText"/>
      </w:pPr>
      <w:r>
        <w:rPr>
          <w:bCs/>
          <w:b/>
        </w:rPr>
        <w:t xml:space="preserve">Analogy:</w:t>
      </w:r>
    </w:p>
    <w:p>
      <w:pPr>
        <w:pStyle w:val="BodyText"/>
      </w:pPr>
      <w:r>
        <w:rPr>
          <w:bCs/>
          <w:b/>
        </w:rPr>
        <w:t xml:space="preserve">Training = Security guards</w:t>
      </w:r>
      <w:r>
        <w:t xml:space="preserve"> </w:t>
      </w:r>
      <w:r>
        <w:t xml:space="preserve">- Recognize threats through training</w:t>
      </w:r>
      <w:r>
        <w:t xml:space="preserve"> </w:t>
      </w:r>
      <w:r>
        <w:t xml:space="preserve">- Effective most of the time (probabilistic)</w:t>
      </w:r>
      <w:r>
        <w:t xml:space="preserve"> </w:t>
      </w:r>
      <w:r>
        <w:t xml:space="preserve">- Stress, fatigue, novel situations reduce effectiveness</w:t>
      </w:r>
      <w:r>
        <w:t xml:space="preserve"> </w:t>
      </w:r>
      <w:r>
        <w:t xml:space="preserve">- No proof they checked if incident occurs</w:t>
      </w:r>
    </w:p>
    <w:p>
      <w:pPr>
        <w:pStyle w:val="BodyText"/>
      </w:pPr>
      <w:r>
        <w:rPr>
          <w:bCs/>
          <w:b/>
        </w:rPr>
        <w:t xml:space="preserve">Architecture = Locks and gates</w:t>
      </w:r>
      <w:r>
        <w:t xml:space="preserve"> </w:t>
      </w:r>
      <w:r>
        <w:t xml:space="preserve">- Prevent access regardless of guard behavior (deterministic)</w:t>
      </w:r>
      <w:r>
        <w:t xml:space="preserve"> </w:t>
      </w:r>
      <w:r>
        <w:t xml:space="preserve">- Maintain under all conditions</w:t>
      </w:r>
      <w:r>
        <w:t xml:space="preserve"> </w:t>
      </w:r>
      <w:r>
        <w:t xml:space="preserve">- Logs prove enforcement occurred</w:t>
      </w:r>
    </w:p>
    <w:p>
      <w:pPr>
        <w:pStyle w:val="BodyText"/>
      </w:pPr>
      <w:r>
        <w:t xml:space="preserve">You need both. Guards provide intelligence and flexibility. Locks provide structural prevention.</w:t>
      </w:r>
    </w:p>
    <w:p>
      <w:pPr>
        <w:pStyle w:val="BodyText"/>
      </w:pPr>
      <w:r>
        <w:rPr>
          <w:bCs/>
          <w:b/>
        </w:rPr>
        <w:t xml:space="preserve">“</w:t>
      </w:r>
      <w:r>
        <w:rPr>
          <w:bCs/>
          <w:b/>
        </w:rPr>
        <w:t xml:space="preserve">More training prolongs the pain</w:t>
      </w:r>
      <w:r>
        <w:rPr>
          <w:bCs/>
          <w:b/>
        </w:rPr>
        <w:t xml:space="preserve">”</w:t>
      </w:r>
    </w:p>
    <w:p>
      <w:pPr>
        <w:pStyle w:val="BodyText"/>
      </w:pPr>
      <w:r>
        <w:t xml:space="preserve">When governance failures occur, typical response:</w:t>
      </w:r>
      <w:r>
        <w:t xml:space="preserve"> </w:t>
      </w:r>
      <w:r>
        <w:t xml:space="preserve">“</w:t>
      </w:r>
      <w:r>
        <w:t xml:space="preserve">Let’s train it better!</w:t>
      </w:r>
      <w:r>
        <w:t xml:space="preserve">”</w:t>
      </w:r>
      <w:r>
        <w:t xml:space="preserve"> </w:t>
      </w:r>
      <w:r>
        <w:t xml:space="preserve">This treats governance as training problem when it’s architectural problem.</w:t>
      </w:r>
    </w:p>
    <w:p>
      <w:pPr>
        <w:pStyle w:val="BodyText"/>
      </w:pPr>
      <w:r>
        <w:t xml:space="preserve">Each round of</w:t>
      </w:r>
      <w:r>
        <w:t xml:space="preserve"> </w:t>
      </w:r>
      <w:r>
        <w:t xml:space="preserve">“</w:t>
      </w:r>
      <w:r>
        <w:t xml:space="preserve">better training</w:t>
      </w:r>
      <w:r>
        <w:t xml:space="preserve">”</w:t>
      </w:r>
      <w:r>
        <w:t xml:space="preserve"> </w:t>
      </w:r>
      <w:r>
        <w:t xml:space="preserve">delays facing structural issue: AI making values decisions without human approval, no audit trails, no enforcement mechanisms.</w:t>
      </w:r>
    </w:p>
    <w:p>
      <w:pPr>
        <w:pStyle w:val="BodyText"/>
      </w:pPr>
      <w:r>
        <w:rPr>
          <w:bCs/>
          <w:b/>
        </w:rPr>
        <w:t xml:space="preserve">Stop trying to train away architectural problems. Build architectural enforcement instead.</w:t>
      </w:r>
    </w:p>
    <w:p>
      <w:pPr>
        <w:pStyle w:val="BodyText"/>
      </w:pPr>
      <w:r>
        <w:t xml:space="preserve">See inst_089 in</w:t>
      </w:r>
      <w:r>
        <w:t xml:space="preserve"> </w:t>
      </w:r>
      <w:hyperlink r:id="rId20">
        <w:r>
          <w:rPr>
            <w:rStyle w:val="Hyperlink"/>
          </w:rPr>
          <w:t xml:space="preserve">Cultural DNA documentation</w:t>
        </w:r>
      </w:hyperlink>
      <w:r>
        <w:t xml:space="preserve">.</w:t>
      </w:r>
    </w:p>
    <w:p>
      <w:pPr>
        <w:pStyle w:val="BodyText"/>
      </w:pPr>
      <w:r>
        <w:rPr>
          <w:bCs/>
          <w:b/>
        </w:rPr>
        <w:t xml:space="preserve">Audience</w:t>
      </w:r>
      <w:r>
        <w:t xml:space="preserve">: Leaders</w:t>
      </w:r>
      <w:r>
        <w:t xml:space="preserve"> </w:t>
      </w:r>
      <w:r>
        <w:rPr>
          <w:bCs/>
          <w:b/>
        </w:rPr>
        <w:t xml:space="preserve">Keywords</w:t>
      </w:r>
      <w:r>
        <w:t xml:space="preserve">: training, architecture, behavioral, enforcement, why, structural, prompts, rlhf</w:t>
      </w:r>
    </w:p>
    <w:p>
      <w:r>
        <w:pict>
          <v:rect style="width:0;height:1.5pt" o:hralign="center" o:hrstd="t" o:hr="t"/>
        </w:pict>
      </w:r>
    </w:p>
    <w:bookmarkEnd w:id="24"/>
    <w:bookmarkStart w:id="25" w:name="X054b34297cb87e5d596e49532431c7fb50bf83b"/>
    <w:p>
      <w:pPr>
        <w:pStyle w:val="Heading2"/>
      </w:pPr>
      <w:r>
        <w:t xml:space="preserve">FAQ #33: Do you have governance enforcement or governance theatre?</w:t>
      </w:r>
    </w:p>
    <w:p>
      <w:pPr>
        <w:pStyle w:val="FirstParagraph"/>
      </w:pPr>
      <w:r>
        <w:t xml:space="preserve">Governance theatre looks like enforcement but provides none structurally.</w:t>
      </w:r>
    </w:p>
    <w:p>
      <w:pPr>
        <w:pStyle w:val="BodyText"/>
      </w:pPr>
      <w:r>
        <w:rPr>
          <w:bCs/>
          <w:b/>
        </w:rPr>
        <w:t xml:space="preserve">Common theatre patterns:</w:t>
      </w:r>
    </w:p>
    <w:p>
      <w:pPr>
        <w:pStyle w:val="BodyText"/>
      </w:pPr>
      <w:r>
        <w:rPr>
          <w:bCs/>
          <w:b/>
        </w:rPr>
        <w:t xml:space="preserve">“</w:t>
      </w:r>
      <w:r>
        <w:rPr>
          <w:bCs/>
          <w:b/>
        </w:rPr>
        <w:t xml:space="preserve">We have an AI ethics policy</w:t>
      </w:r>
      <w:r>
        <w:rPr>
          <w:bCs/>
          <w:b/>
        </w:rPr>
        <w:t xml:space="preserve">”</w:t>
      </w:r>
      <w:r>
        <w:t xml:space="preserve"> </w:t>
      </w:r>
      <w:r>
        <w:t xml:space="preserve">- Document stating principles (transparency, fairness, accountability)</w:t>
      </w:r>
      <w:r>
        <w:t xml:space="preserve"> </w:t>
      </w:r>
      <w:r>
        <w:t xml:space="preserve">- Training sessions for employees</w:t>
      </w:r>
      <w:r>
        <w:t xml:space="preserve"> </w:t>
      </w:r>
      <w:r>
        <w:t xml:space="preserve">- Ethics review committee meeting quarterly</w:t>
      </w:r>
      <w:r>
        <w:t xml:space="preserve"> </w:t>
      </w:r>
      <w:r>
        <w:t xml:space="preserve">-</w:t>
      </w:r>
      <w:r>
        <w:t xml:space="preserve"> </w:t>
      </w:r>
      <w:r>
        <w:t xml:space="preserve">“</w:t>
      </w:r>
      <w:r>
        <w:t xml:space="preserve">Responsible AI</w:t>
      </w:r>
      <w:r>
        <w:t xml:space="preserve">”</w:t>
      </w:r>
      <w:r>
        <w:t xml:space="preserve"> </w:t>
      </w:r>
      <w:r>
        <w:t xml:space="preserve">website section</w:t>
      </w:r>
    </w:p>
    <w:p>
      <w:pPr>
        <w:pStyle w:val="BodyText"/>
      </w:pPr>
      <w:r>
        <w:rPr>
          <w:bCs/>
          <w:b/>
        </w:rPr>
        <w:t xml:space="preserve">What’s missing:</w:t>
      </w:r>
      <w:r>
        <w:t xml:space="preserve"> </w:t>
      </w:r>
      <w:r>
        <w:t xml:space="preserve">Mechanism to detect values decisions, ability to block before execution, audit trail, structural enforcement.</w:t>
      </w:r>
    </w:p>
    <w:p>
      <w:pPr>
        <w:pStyle w:val="BodyText"/>
      </w:pPr>
      <w:r>
        <w:rPr>
          <w:bCs/>
          <w:b/>
        </w:rPr>
        <w:t xml:space="preserve">Gap:</w:t>
      </w:r>
      <w:r>
        <w:t xml:space="preserve"> </w:t>
      </w:r>
      <w:r>
        <w:t xml:space="preserve">Principles without mechanisms.</w:t>
      </w:r>
    </w:p>
    <w:p>
      <w:pPr>
        <w:pStyle w:val="BodyText"/>
      </w:pPr>
      <w:r>
        <w:rPr>
          <w:bCs/>
          <w:b/>
        </w:rPr>
        <w:t xml:space="preserve">“</w:t>
      </w:r>
      <w:r>
        <w:rPr>
          <w:bCs/>
          <w:b/>
        </w:rPr>
        <w:t xml:space="preserve">We use Constitutional AI models</w:t>
      </w:r>
      <w:r>
        <w:rPr>
          <w:bCs/>
          <w:b/>
        </w:rPr>
        <w:t xml:space="preserve">”</w:t>
      </w:r>
      <w:r>
        <w:t xml:space="preserve"> </w:t>
      </w:r>
      <w:r>
        <w:t xml:space="preserve">- AI trained to refuse harmful requests</w:t>
      </w:r>
      <w:r>
        <w:t xml:space="preserve"> </w:t>
      </w:r>
      <w:r>
        <w:t xml:space="preserve">- Broad ethical coverage</w:t>
      </w:r>
      <w:r>
        <w:t xml:space="preserve"> </w:t>
      </w:r>
      <w:r>
        <w:t xml:space="preserve">- Reduced harmful outputs</w:t>
      </w:r>
    </w:p>
    <w:p>
      <w:pPr>
        <w:pStyle w:val="BodyText"/>
      </w:pPr>
      <w:r>
        <w:rPr>
          <w:bCs/>
          <w:b/>
        </w:rPr>
        <w:t xml:space="preserve">What’s missing:</w:t>
      </w:r>
      <w:r>
        <w:t xml:space="preserve"> </w:t>
      </w:r>
      <w:r>
        <w:t xml:space="preserve">Deployment-specific enforcement, audit trails for regulators, prevention of context-pressure degradation, guarantee of behavior in novel contexts.</w:t>
      </w:r>
    </w:p>
    <w:p>
      <w:pPr>
        <w:pStyle w:val="BodyText"/>
      </w:pPr>
      <w:r>
        <w:rPr>
          <w:bCs/>
          <w:b/>
        </w:rPr>
        <w:t xml:space="preserve">Gap:</w:t>
      </w:r>
      <w:r>
        <w:t xml:space="preserve"> </w:t>
      </w:r>
      <w:r>
        <w:t xml:space="preserve">Training without deployment-layer enforcement.</w:t>
      </w:r>
    </w:p>
    <w:p>
      <w:pPr>
        <w:pStyle w:val="BodyText"/>
      </w:pPr>
      <w:r>
        <w:rPr>
          <w:bCs/>
          <w:b/>
        </w:rPr>
        <w:t xml:space="preserve">“</w:t>
      </w:r>
      <w:r>
        <w:rPr>
          <w:bCs/>
          <w:b/>
        </w:rPr>
        <w:t xml:space="preserve">We have human-in-the-loop review</w:t>
      </w:r>
      <w:r>
        <w:rPr>
          <w:bCs/>
          <w:b/>
        </w:rPr>
        <w:t xml:space="preserve">”</w:t>
      </w:r>
      <w:r>
        <w:t xml:space="preserve"> </w:t>
      </w:r>
      <w:r>
        <w:t xml:space="preserve">- Employees review AI outputs before deployment</w:t>
      </w:r>
      <w:r>
        <w:t xml:space="preserve"> </w:t>
      </w:r>
      <w:r>
        <w:t xml:space="preserve">- Guidelines for what to check</w:t>
      </w:r>
      <w:r>
        <w:t xml:space="preserve"> </w:t>
      </w:r>
      <w:r>
        <w:t xml:space="preserve">- Training on red flags</w:t>
      </w:r>
    </w:p>
    <w:p>
      <w:pPr>
        <w:pStyle w:val="BodyText"/>
      </w:pPr>
      <w:r>
        <w:rPr>
          <w:bCs/>
          <w:b/>
        </w:rPr>
        <w:t xml:space="preserve">What’s missing:</w:t>
      </w:r>
      <w:r>
        <w:t xml:space="preserve"> </w:t>
      </w:r>
      <w:r>
        <w:t xml:space="preserve">Detection of which outputs require review (relies on judgment), structural guarantee review happens (voluntary), audit trail, prevention of bypassing under time pressure.</w:t>
      </w:r>
    </w:p>
    <w:p>
      <w:pPr>
        <w:pStyle w:val="BodyText"/>
      </w:pPr>
      <w:r>
        <w:rPr>
          <w:bCs/>
          <w:b/>
        </w:rPr>
        <w:t xml:space="preserve">Gap:</w:t>
      </w:r>
      <w:r>
        <w:t xml:space="preserve"> </w:t>
      </w:r>
      <w:r>
        <w:t xml:space="preserve">Process without enforcement.</w:t>
      </w:r>
    </w:p>
    <w:p>
      <w:pPr>
        <w:pStyle w:val="BodyText"/>
      </w:pPr>
      <w:r>
        <w:rPr>
          <w:bCs/>
          <w:b/>
        </w:rPr>
        <w:t xml:space="preserve">“</w:t>
      </w:r>
      <w:r>
        <w:rPr>
          <w:bCs/>
          <w:b/>
        </w:rPr>
        <w:t xml:space="preserve">We conduct impact assessments</w:t>
      </w:r>
      <w:r>
        <w:rPr>
          <w:bCs/>
          <w:b/>
        </w:rPr>
        <w:t xml:space="preserve">”</w:t>
      </w:r>
      <w:r>
        <w:t xml:space="preserve"> </w:t>
      </w:r>
      <w:r>
        <w:t xml:space="preserve">- Document analyzing AI risks</w:t>
      </w:r>
      <w:r>
        <w:t xml:space="preserve"> </w:t>
      </w:r>
      <w:r>
        <w:t xml:space="preserve">- Identified mitigation strategies</w:t>
      </w:r>
      <w:r>
        <w:t xml:space="preserve"> </w:t>
      </w:r>
      <w:r>
        <w:t xml:space="preserve">- Stakeholder consultation</w:t>
      </w:r>
      <w:r>
        <w:t xml:space="preserve"> </w:t>
      </w:r>
      <w:r>
        <w:t xml:space="preserve">- Leadership sign-off</w:t>
      </w:r>
    </w:p>
    <w:p>
      <w:pPr>
        <w:pStyle w:val="BodyText"/>
      </w:pPr>
      <w:r>
        <w:rPr>
          <w:bCs/>
          <w:b/>
        </w:rPr>
        <w:t xml:space="preserve">What’s missing:</w:t>
      </w:r>
      <w:r>
        <w:t xml:space="preserve"> </w:t>
      </w:r>
      <w:r>
        <w:t xml:space="preserve">Runtime enforcement of mitigations, detection when AI violates boundaries, audit trail of ongoing compliance, architectural prevention of identified risks.</w:t>
      </w:r>
    </w:p>
    <w:p>
      <w:pPr>
        <w:pStyle w:val="BodyText"/>
      </w:pPr>
      <w:r>
        <w:rPr>
          <w:bCs/>
          <w:b/>
        </w:rPr>
        <w:t xml:space="preserve">Gap:</w:t>
      </w:r>
      <w:r>
        <w:t xml:space="preserve"> </w:t>
      </w:r>
      <w:r>
        <w:t xml:space="preserve">Assessment without runtime enforcement.</w:t>
      </w:r>
    </w:p>
    <w:p>
      <w:pPr>
        <w:pStyle w:val="BodyText"/>
      </w:pPr>
      <w:r>
        <w:rPr>
          <w:bCs/>
          <w:b/>
        </w:rPr>
        <w:t xml:space="preserve">The awakening moment:</w:t>
      </w:r>
    </w:p>
    <w:p>
      <w:pPr>
        <w:pStyle w:val="BodyText"/>
      </w:pPr>
      <w:r>
        <w:t xml:space="preserve">Many organisations discover this gap during incidents:</w:t>
      </w:r>
    </w:p>
    <w:p>
      <w:pPr>
        <w:pStyle w:val="BodyText"/>
      </w:pPr>
      <w:r>
        <w:rPr>
          <w:bCs/>
          <w:b/>
        </w:rPr>
        <w:t xml:space="preserve">Post-incident:</w:t>
      </w:r>
      <w:r>
        <w:t xml:space="preserve"> </w:t>
      </w:r>
      <w:r>
        <w:t xml:space="preserve">“</w:t>
      </w:r>
      <w:r>
        <w:t xml:space="preserve">Why didn’t our governance work?</w:t>
      </w:r>
      <w:r>
        <w:t xml:space="preserve">”</w:t>
      </w:r>
      <w:r>
        <w:t xml:space="preserve"> </w:t>
      </w:r>
      <w:r>
        <w:rPr>
          <w:bCs/>
          <w:b/>
        </w:rPr>
        <w:t xml:space="preserve">Answer:</w:t>
      </w:r>
      <w:r>
        <w:t xml:space="preserve"> </w:t>
      </w:r>
      <w:r>
        <w:t xml:space="preserve">Because it was theatre, not enforcement.</w:t>
      </w:r>
    </w:p>
    <w:p>
      <w:pPr>
        <w:pStyle w:val="BodyText"/>
      </w:pPr>
      <w:r>
        <w:rPr>
          <w:bCs/>
          <w:b/>
        </w:rPr>
        <w:t xml:space="preserve">Governance enforcement looks like:</w:t>
      </w:r>
    </w:p>
    <w:p>
      <w:pPr>
        <w:pStyle w:val="BodyText"/>
      </w:pPr>
      <w:r>
        <w:t xml:space="preserve">✅</w:t>
      </w:r>
      <w:r>
        <w:t xml:space="preserve"> </w:t>
      </w:r>
      <w:r>
        <w:rPr>
          <w:bCs/>
          <w:b/>
        </w:rPr>
        <w:t xml:space="preserve">BoundaryEnforcer:</w:t>
      </w:r>
      <w:r>
        <w:t xml:space="preserve"> </w:t>
      </w:r>
      <w:r>
        <w:t xml:space="preserve">Blocks values decisions before execution (not policy hoping for compliance)</w:t>
      </w:r>
      <w:r>
        <w:t xml:space="preserve"> </w:t>
      </w:r>
      <w:r>
        <w:t xml:space="preserve">✅</w:t>
      </w:r>
      <w:r>
        <w:t xml:space="preserve"> </w:t>
      </w:r>
      <w:r>
        <w:rPr>
          <w:bCs/>
          <w:b/>
        </w:rPr>
        <w:t xml:space="preserve">CrossReferenceValidator:</w:t>
      </w:r>
      <w:r>
        <w:t xml:space="preserve"> </w:t>
      </w:r>
      <w:r>
        <w:t xml:space="preserve">Prevents pattern bias from overriding explicit instructions (not relying on training)</w:t>
      </w:r>
      <w:r>
        <w:t xml:space="preserve"> </w:t>
      </w:r>
      <w:r>
        <w:t xml:space="preserve">✅</w:t>
      </w:r>
      <w:r>
        <w:t xml:space="preserve"> </w:t>
      </w:r>
      <w:r>
        <w:rPr>
          <w:bCs/>
          <w:b/>
        </w:rPr>
        <w:t xml:space="preserve">Audit trails:</w:t>
      </w:r>
      <w:r>
        <w:t xml:space="preserve"> </w:t>
      </w:r>
      <w:r>
        <w:t xml:space="preserve">External logs that can’t be bypassed by prompting (not voluntary documentation)</w:t>
      </w:r>
      <w:r>
        <w:t xml:space="preserve"> </w:t>
      </w:r>
      <w:r>
        <w:t xml:space="preserve">✅</w:t>
      </w:r>
      <w:r>
        <w:t xml:space="preserve"> </w:t>
      </w:r>
      <w:r>
        <w:rPr>
          <w:bCs/>
          <w:b/>
        </w:rPr>
        <w:t xml:space="preserve">Architectural constraints:</w:t>
      </w:r>
      <w:r>
        <w:t xml:space="preserve"> </w:t>
      </w:r>
      <w:r>
        <w:t xml:space="preserve">System cannot execute without passing checks (not behavioral guidance)</w:t>
      </w:r>
    </w:p>
    <w:p>
      <w:pPr>
        <w:pStyle w:val="BodyText"/>
      </w:pPr>
      <w:r>
        <w:rPr>
          <w:bCs/>
          <w:b/>
        </w:rPr>
        <w:t xml:space="preserve">Two post-incident scenarios:</w:t>
      </w:r>
    </w:p>
    <w:p>
      <w:pPr>
        <w:pStyle w:val="BodyText"/>
      </w:pPr>
      <w:r>
        <w:rPr>
          <w:bCs/>
          <w:b/>
        </w:rPr>
        <w:t xml:space="preserve">Theatre organisation:</w:t>
      </w:r>
      <w:r>
        <w:t xml:space="preserve"> </w:t>
      </w:r>
      <w:r>
        <w:t xml:space="preserve">- Board:</w:t>
      </w:r>
      <w:r>
        <w:t xml:space="preserve"> </w:t>
      </w:r>
      <w:r>
        <w:t xml:space="preserve">“</w:t>
      </w:r>
      <w:r>
        <w:t xml:space="preserve">Why didn’t governance prevent this?</w:t>
      </w:r>
      <w:r>
        <w:t xml:space="preserve">”</w:t>
      </w:r>
      <w:r>
        <w:t xml:space="preserve"> </w:t>
      </w:r>
      <w:r>
        <w:t xml:space="preserve">- CTO:</w:t>
      </w:r>
      <w:r>
        <w:t xml:space="preserve"> </w:t>
      </w:r>
      <w:r>
        <w:t xml:space="preserve">“</w:t>
      </w:r>
      <w:r>
        <w:t xml:space="preserve">We had policies, training, ethics committee…</w:t>
      </w:r>
      <w:r>
        <w:t xml:space="preserve">”</w:t>
      </w:r>
      <w:r>
        <w:t xml:space="preserve"> </w:t>
      </w:r>
      <w:r>
        <w:t xml:space="preserve">- Board:</w:t>
      </w:r>
      <w:r>
        <w:t xml:space="preserve"> </w:t>
      </w:r>
      <w:r>
        <w:t xml:space="preserve">“</w:t>
      </w:r>
      <w:r>
        <w:t xml:space="preserve">But what structurally prevented the failure?</w:t>
      </w:r>
      <w:r>
        <w:t xml:space="preserve">”</w:t>
      </w:r>
      <w:r>
        <w:t xml:space="preserve"> </w:t>
      </w:r>
      <w:r>
        <w:t xml:space="preserve">- CTO:</w:t>
      </w:r>
      <w:r>
        <w:t xml:space="preserve"> </w:t>
      </w:r>
      <w:r>
        <w:t xml:space="preserve">“</w:t>
      </w:r>
      <w:r>
        <w:t xml:space="preserve">…nothing enforced it architecturally.</w:t>
      </w:r>
      <w:r>
        <w:t xml:space="preserve">”</w:t>
      </w:r>
      <w:r>
        <w:t xml:space="preserve"> </w:t>
      </w:r>
      <w:r>
        <w:t xml:space="preserve">- Result:</w:t>
      </w:r>
      <w:r>
        <w:t xml:space="preserve"> </w:t>
      </w:r>
      <w:r>
        <w:t xml:space="preserve">“</w:t>
      </w:r>
      <w:r>
        <w:t xml:space="preserve">So we had theatre.</w:t>
      </w:r>
      <w:r>
        <w:t xml:space="preserve">”</w:t>
      </w:r>
    </w:p>
    <w:p>
      <w:pPr>
        <w:pStyle w:val="BodyText"/>
      </w:pPr>
      <w:r>
        <w:rPr>
          <w:bCs/>
          <w:b/>
        </w:rPr>
        <w:t xml:space="preserve">Enforcement organisation:</w:t>
      </w:r>
      <w:r>
        <w:t xml:space="preserve"> </w:t>
      </w:r>
      <w:r>
        <w:t xml:space="preserve">- Board:</w:t>
      </w:r>
      <w:r>
        <w:t xml:space="preserve"> </w:t>
      </w:r>
      <w:r>
        <w:t xml:space="preserve">“</w:t>
      </w:r>
      <w:r>
        <w:t xml:space="preserve">Why didn’t governance prevent this?</w:t>
      </w:r>
      <w:r>
        <w:t xml:space="preserve">”</w:t>
      </w:r>
      <w:r>
        <w:t xml:space="preserve"> </w:t>
      </w:r>
      <w:r>
        <w:t xml:space="preserve">- CTO:</w:t>
      </w:r>
      <w:r>
        <w:t xml:space="preserve"> </w:t>
      </w:r>
      <w:r>
        <w:t xml:space="preserve">“</w:t>
      </w:r>
      <w:r>
        <w:t xml:space="preserve">Audit logs show BoundaryEnforcer blocked 47 similar attempts. This edge case wasn’t covered by rules. We’re adding rule STR-015.</w:t>
      </w:r>
      <w:r>
        <w:t xml:space="preserve">”</w:t>
      </w:r>
      <w:r>
        <w:t xml:space="preserve"> </w:t>
      </w:r>
      <w:r>
        <w:t xml:space="preserve">- Board:</w:t>
      </w:r>
      <w:r>
        <w:t xml:space="preserve"> </w:t>
      </w:r>
      <w:r>
        <w:t xml:space="preserve">“</w:t>
      </w:r>
      <w:r>
        <w:t xml:space="preserve">Governance worked for known cases, failed for unknown case, and we’re closing the gap?</w:t>
      </w:r>
      <w:r>
        <w:t xml:space="preserve">”</w:t>
      </w:r>
      <w:r>
        <w:t xml:space="preserve"> </w:t>
      </w:r>
      <w:r>
        <w:t xml:space="preserve">- CTO:</w:t>
      </w:r>
      <w:r>
        <w:t xml:space="preserve"> </w:t>
      </w:r>
      <w:r>
        <w:t xml:space="preserve">“</w:t>
      </w:r>
      <w:r>
        <w:t xml:space="preserve">Correct. Audit trail shows all other cases blocked.</w:t>
      </w:r>
      <w:r>
        <w:t xml:space="preserve">”</w:t>
      </w:r>
      <w:r>
        <w:t xml:space="preserve"> </w:t>
      </w:r>
      <w:r>
        <w:t xml:space="preserve">- Result:</w:t>
      </w:r>
      <w:r>
        <w:t xml:space="preserve"> </w:t>
      </w:r>
      <w:r>
        <w:t xml:space="preserve">“</w:t>
      </w:r>
      <w:r>
        <w:t xml:space="preserve">Governance worked within scope, we’re improving coverage.</w:t>
      </w:r>
      <w:r>
        <w:t xml:space="preserve">”</w:t>
      </w:r>
    </w:p>
    <w:p>
      <w:pPr>
        <w:pStyle w:val="BodyText"/>
      </w:pPr>
      <w:r>
        <w:rPr>
          <w:bCs/>
          <w:b/>
        </w:rPr>
        <w:t xml:space="preserve">The question for your organisation:</w:t>
      </w:r>
    </w:p>
    <w:p>
      <w:pPr>
        <w:pStyle w:val="BodyText"/>
      </w:pPr>
      <w:r>
        <w:t xml:space="preserve">When your AI makes a values decision, what structurally prevents it from executing without human approval?</w:t>
      </w:r>
    </w:p>
    <w:p>
      <w:pPr>
        <w:pStyle w:val="BodyText"/>
      </w:pPr>
      <w:r>
        <w:rPr>
          <w:bCs/>
          <w:b/>
        </w:rPr>
        <w:t xml:space="preserve">If answer is</w:t>
      </w:r>
      <w:r>
        <w:rPr>
          <w:bCs/>
          <w:b/>
        </w:rPr>
        <w:t xml:space="preserve"> </w:t>
      </w:r>
      <w:r>
        <w:rPr>
          <w:bCs/>
          <w:b/>
        </w:rPr>
        <w:t xml:space="preserve">“</w:t>
      </w:r>
      <w:r>
        <w:rPr>
          <w:bCs/>
          <w:b/>
        </w:rPr>
        <w:t xml:space="preserve">policies</w:t>
      </w:r>
      <w:r>
        <w:rPr>
          <w:bCs/>
          <w:b/>
        </w:rPr>
        <w:t xml:space="preserve">”</w:t>
      </w:r>
      <w:r>
        <w:rPr>
          <w:bCs/>
          <w:b/>
        </w:rPr>
        <w:t xml:space="preserve"> </w:t>
      </w:r>
      <w:r>
        <w:rPr>
          <w:bCs/>
          <w:b/>
        </w:rPr>
        <w:t xml:space="preserve">or</w:t>
      </w:r>
      <w:r>
        <w:rPr>
          <w:bCs/>
          <w:b/>
        </w:rPr>
        <w:t xml:space="preserve"> </w:t>
      </w:r>
      <w:r>
        <w:rPr>
          <w:bCs/>
          <w:b/>
        </w:rPr>
        <w:t xml:space="preserve">“</w:t>
      </w:r>
      <w:r>
        <w:rPr>
          <w:bCs/>
          <w:b/>
        </w:rPr>
        <w:t xml:space="preserve">training</w:t>
      </w:r>
      <w:r>
        <w:rPr>
          <w:bCs/>
          <w:b/>
        </w:rPr>
        <w:t xml:space="preserve">”</w:t>
      </w:r>
      <w:r>
        <w:rPr>
          <w:bCs/>
          <w:b/>
        </w:rPr>
        <w:t xml:space="preserve"> </w:t>
      </w:r>
      <w:r>
        <w:rPr>
          <w:bCs/>
          <w:b/>
        </w:rPr>
        <w:t xml:space="preserve">or</w:t>
      </w:r>
      <w:r>
        <w:rPr>
          <w:bCs/>
          <w:b/>
        </w:rPr>
        <w:t xml:space="preserve"> </w:t>
      </w:r>
      <w:r>
        <w:rPr>
          <w:bCs/>
          <w:b/>
        </w:rPr>
        <w:t xml:space="preserve">“</w:t>
      </w:r>
      <w:r>
        <w:rPr>
          <w:bCs/>
          <w:b/>
        </w:rPr>
        <w:t xml:space="preserve">review process</w:t>
      </w:r>
      <w:r>
        <w:rPr>
          <w:bCs/>
          <w:b/>
        </w:rPr>
        <w:t xml:space="preserve">”</w:t>
      </w:r>
      <w:r>
        <w:rPr>
          <w:bCs/>
          <w:b/>
        </w:rPr>
        <w:t xml:space="preserve">:</w:t>
      </w:r>
      <w:r>
        <w:t xml:space="preserve"> </w:t>
      </w:r>
      <w:r>
        <w:t xml:space="preserve">Theatre.</w:t>
      </w:r>
      <w:r>
        <w:t xml:space="preserve"> </w:t>
      </w:r>
      <w:r>
        <w:rPr>
          <w:bCs/>
          <w:b/>
        </w:rPr>
        <w:t xml:space="preserve">If answer is</w:t>
      </w:r>
      <w:r>
        <w:rPr>
          <w:bCs/>
          <w:b/>
        </w:rPr>
        <w:t xml:space="preserve"> </w:t>
      </w:r>
      <w:r>
        <w:rPr>
          <w:bCs/>
          <w:b/>
        </w:rPr>
        <w:t xml:space="preserve">“</w:t>
      </w:r>
      <w:r>
        <w:rPr>
          <w:bCs/>
          <w:b/>
        </w:rPr>
        <w:t xml:space="preserve">architectural blocking mechanism with audit trail</w:t>
      </w:r>
      <w:r>
        <w:rPr>
          <w:bCs/>
          <w:b/>
        </w:rPr>
        <w:t xml:space="preserve">”</w:t>
      </w:r>
      <w:r>
        <w:rPr>
          <w:bCs/>
          <w:b/>
        </w:rPr>
        <w:t xml:space="preserve">:</w:t>
      </w:r>
      <w:r>
        <w:t xml:space="preserve"> </w:t>
      </w:r>
      <w:r>
        <w:t xml:space="preserve">Enforcement.</w:t>
      </w:r>
    </w:p>
    <w:p>
      <w:pPr>
        <w:pStyle w:val="BodyText"/>
      </w:pPr>
      <w:r>
        <w:rPr>
          <w:bCs/>
          <w:b/>
        </w:rPr>
        <w:t xml:space="preserve">Neither path is universally wrong—it depends on your risk profile.</w:t>
      </w:r>
      <w:r>
        <w:t xml:space="preserve"> </w:t>
      </w:r>
      <w:r>
        <w:t xml:space="preserve">But choose consciously, not by defaulting into theatre.</w:t>
      </w:r>
    </w:p>
    <w:p>
      <w:pPr>
        <w:pStyle w:val="BodyText"/>
      </w:pPr>
      <w:r>
        <w:rPr>
          <w:bCs/>
          <w:b/>
        </w:rPr>
        <w:t xml:space="preserve">The invitation:</w:t>
      </w:r>
    </w:p>
    <w:p>
      <w:pPr>
        <w:pStyle w:val="BodyText"/>
      </w:pPr>
      <w:r>
        <w:t xml:space="preserve">Examine whether you have enforcement or theatre. If you have theatre but accept that risk—understood, no judgment. If you need enforcement—Tractatus offers one architectural approach (not the only one, but validated in controlled context).</w:t>
      </w:r>
    </w:p>
    <w:p>
      <w:pPr>
        <w:pStyle w:val="BodyText"/>
      </w:pPr>
      <w:r>
        <w:t xml:space="preserve">If you need enforcement but Tractatus isn’t right fit—build or buy something else.</w:t>
      </w:r>
    </w:p>
    <w:p>
      <w:pPr>
        <w:pStyle w:val="BodyText"/>
      </w:pPr>
      <w:r>
        <w:rPr>
          <w:bCs/>
          <w:b/>
        </w:rPr>
        <w:t xml:space="preserve">The goal is recognition of the gap, not recruitment to our solution.</w:t>
      </w:r>
    </w:p>
    <w:p>
      <w:pPr>
        <w:pStyle w:val="BodyText"/>
      </w:pPr>
      <w:r>
        <w:t xml:space="preserve">See inst_088 in</w:t>
      </w:r>
      <w:r>
        <w:t xml:space="preserve"> </w:t>
      </w:r>
      <w:hyperlink r:id="rId20">
        <w:r>
          <w:rPr>
            <w:rStyle w:val="Hyperlink"/>
          </w:rPr>
          <w:t xml:space="preserve">Cultural DNA documentation</w:t>
        </w:r>
      </w:hyperlink>
      <w:r>
        <w:t xml:space="preserve">.</w:t>
      </w:r>
    </w:p>
    <w:p>
      <w:pPr>
        <w:pStyle w:val="BodyText"/>
      </w:pPr>
      <w:r>
        <w:rPr>
          <w:bCs/>
          <w:b/>
        </w:rPr>
        <w:t xml:space="preserve">Audience</w:t>
      </w:r>
      <w:r>
        <w:t xml:space="preserve">: Leaders</w:t>
      </w:r>
      <w:r>
        <w:t xml:space="preserve"> </w:t>
      </w:r>
      <w:r>
        <w:rPr>
          <w:bCs/>
          <w:b/>
        </w:rPr>
        <w:t xml:space="preserve">Keywords</w:t>
      </w:r>
      <w:r>
        <w:t xml:space="preserve">: governance theatre, enforcement, awakening, structural, mechanisms, real, audit, prevention</w:t>
      </w:r>
    </w:p>
    <w:p>
      <w:r>
        <w:pict>
          <v:rect style="width:0;height:1.5pt" o:hralign="center" o:hrstd="t" o:hr="t"/>
        </w:pict>
      </w:r>
    </w:p>
    <w:p>
      <w:pPr>
        <w:pStyle w:val="FirstParagraph"/>
      </w:pPr>
      <w:r>
        <w:rPr>
          <w:bCs/>
          <w:b/>
        </w:rPr>
        <w:t xml:space="preserve">End of Extract</w:t>
      </w:r>
    </w:p>
    <w:bookmarkEnd w:id="25"/>
    <w:bookmarkEnd w:id="26"/>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r="http://schemas.openxmlformats.org/officeDocument/2006/relationships" xmlns:w="http://schemas.openxmlformats.org/wordprocessingml/2006/main">
  <w:font w:name="Symbol">
    <w:panose1 w:val="020005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Cambria">
    <w:panose1 w:val="0204050305040603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w="http://schemas.openxmlformats.org/wordprocessingml/2006/main">
  <w:abstractNum w:abstractNumId="990">
    <w:nsid w:val="A990"/>
    <w:multiLevelType w:val="multilevel"/>
    <w:lvl w:ilvl="0">
      <w:numFmt w:val="bullet"/>
      <w:lvlText w:val=" "/>
      <w:lvlJc w:val="left"/>
      <w:pPr>
        <w:ind w:left="720" w:hanging="480"/>
      </w:pPr>
    </w:lvl>
    <w:lvl w:ilvl="1">
      <w:numFmt w:val="bullet"/>
      <w:lvlText w:val=" "/>
      <w:lvlJc w:val="left"/>
      <w:pPr>
        <w:ind w:left="1440" w:hanging="480"/>
      </w:pPr>
    </w:lvl>
    <w:lvl w:ilvl="2">
      <w:numFmt w:val="bullet"/>
      <w:lvlText w:val=" "/>
      <w:lvlJc w:val="left"/>
      <w:pPr>
        <w:ind w:left="2160" w:hanging="480"/>
      </w:pPr>
    </w:lvl>
    <w:lvl w:ilvl="3">
      <w:numFmt w:val="bullet"/>
      <w:lvlText w:val=" "/>
      <w:lvlJc w:val="left"/>
      <w:pPr>
        <w:ind w:left="2880" w:hanging="480"/>
      </w:pPr>
    </w:lvl>
    <w:lvl w:ilvl="4">
      <w:numFmt w:val="bullet"/>
      <w:lvlText w:val=" "/>
      <w:lvlJc w:val="left"/>
      <w:pPr>
        <w:ind w:left="3600" w:hanging="480"/>
      </w:pPr>
    </w:lvl>
    <w:lvl w:ilvl="5">
      <w:numFmt w:val="bullet"/>
      <w:lvlText w:val=" "/>
      <w:lvlJc w:val="left"/>
      <w:pPr>
        <w:ind w:left="4320" w:hanging="480"/>
      </w:pPr>
    </w:lvl>
    <w:lvl w:ilvl="6">
      <w:numFmt w:val="bullet"/>
      <w:lvlText w:val=" "/>
      <w:lvlJc w:val="left"/>
      <w:pPr>
        <w:ind w:left="5040" w:hanging="480"/>
      </w:pPr>
    </w:lvl>
    <w:lvl w:ilvl="7">
      <w:numFmt w:val="bullet"/>
      <w:lvlText w:val=" "/>
      <w:lvlJc w:val="left"/>
      <w:pPr>
        <w:ind w:left="5760" w:hanging="480"/>
      </w:pPr>
    </w:lvl>
    <w:lvl w:ilvl="8">
      <w:numFmt w:val="bullet"/>
      <w:lvlText w:val=" "/>
      <w:lvlJc w:val="left"/>
      <w:pPr>
        <w:ind w:left="6480" w:hanging="480"/>
      </w:pPr>
    </w:lvl>
  </w:abstractNum>
  <w:num w:numId="1000">
    <w:abstractNumId w:val="990"/>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stylePaneFormatFilter w:val="0004"/>
  <w:footnotePr>
    <w:footnote w:id="-1"/>
    <w:footnote w:id="0"/>
  </w:footnotePr>
  <w:rsids>
  </w:rsids>
  <w:clrSchemeMapping w:accent1="accent1" w:accent2="accent2" w:accent3="accent3" w:accent4="accent4" w:accent5="accent5" w:accent6="accent6" w:bg1="light1" w:bg2="light2" w:followedHyperlink="followedHyperlink" w:hyperlink="hyperlink" w:t1="dark1" w:t2="dark2"/>
  <w:zoom w:percent="100"/>
  <w:embedSystemFonts/>
  <w:proofState w:grammar="clean" w:spelling="clean"/>
  <w:doNotTrackMoves/>
  <w:defaultTabStop w:val="720"/>
  <w:drawingGridHorizontalSpacing w:val="360"/>
  <w:drawingGridVerticalSpacing w:val="360"/>
  <w:displayHorizontalDrawingGridEvery w:val="0"/>
  <w:displayVerticalDrawingGridEvery w:val="0"/>
  <w:characterSpacingControl w:val="doNotCompress"/>
  <w:savePreviewPicture/>
  <m:mathPr>
    <m:mathFont m:val="Cambria Math"/>
    <m:brkBin m:val="before"/>
    <m:brkBinSub m:val="--"/>
    <m:smallFrac m:val="0"/>
    <m:dispDef/>
    <m:lMargin m:val="0"/>
    <m:rMargin m:val="0"/>
    <m:wrapRight/>
    <m:intLim m:val="subSup"/>
    <m:naryLim m:val="undOvr"/>
  </m:mathPr>
  <w:themeFontLang w:val="en-U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cstheme="minorBidi" w:eastAsiaTheme="minorHAnsi" w:hAnsiTheme="minorHAnsi"/>
        <w:sz w:val="24"/>
        <w:szCs w:val="24"/>
        <w:lang w:bidi="ar-SA" w:eastAsia="en-US" w:val="en-US"/>
      </w:rPr>
    </w:rPrDefault>
    <w:pPrDefault>
      <w:pPr>
        <w:spacing w:after="200"/>
      </w:pPr>
    </w:pPrDefault>
  </w:docDefaults>
  <w:latentStyles w:count="276" w:defLockedState="0" w:defQFormat="0" w:defSemiHidden="0" w:defUIPriority="0" w:defUnhideWhenUsed="0"/>
  <w:style w:default="1" w:styleId="Normal" w:type="paragraph">
    <w:name w:val="Normal"/>
    <w:qFormat/>
  </w:style>
  <w:style w:styleId="BodyText" w:type="paragraph">
    <w:name w:val="Body Text"/>
    <w:basedOn w:val="Normal"/>
    <w:link w:val="BodyTextChar"/>
    <w:pPr>
      <w:spacing w:after="180" w:before="180"/>
    </w:pPr>
    <w:qFormat/>
  </w:style>
  <w:style w:customStyle="1" w:styleId="FirstParagraph" w:type="paragraph">
    <w:name w:val="First Paragraph"/>
    <w:basedOn w:val="BodyText"/>
    <w:next w:val="BodyText"/>
    <w:qFormat/>
  </w:style>
  <w:style w:customStyle="1" w:styleId="Compact" w:type="paragraph">
    <w:name w:val="Compact"/>
    <w:basedOn w:val="BodyText"/>
    <w:qFormat/>
    <w:pPr>
      <w:spacing w:after="36" w:before="36"/>
    </w:pPr>
  </w:style>
  <w:style w:styleId="Title" w:type="paragraph">
    <w:name w:val="Title"/>
    <w:basedOn w:val="Normal"/>
    <w:next w:val="BodyText"/>
    <w:qFormat/>
    <w:pPr>
      <w:keepNext/>
      <w:keepLines/>
      <w:spacing w:after="240" w:before="480"/>
      <w:jc w:val="center"/>
    </w:pPr>
    <w:rPr>
      <w:rFonts w:asciiTheme="majorHAnsi" w:cstheme="majorBidi" w:eastAsiaTheme="majorEastAsia" w:hAnsiTheme="majorHAnsi"/>
      <w:b/>
      <w:bCs/>
      <w:color w:themeColor="accent1" w:themeShade="B5" w:val="345A8A"/>
      <w:sz w:val="36"/>
      <w:szCs w:val="36"/>
    </w:rPr>
  </w:style>
  <w:style w:styleId="Subtitle" w:type="paragraph">
    <w:name w:val="Subtitle"/>
    <w:basedOn w:val="Title"/>
    <w:next w:val="BodyText"/>
    <w:qFormat/>
    <w:pPr>
      <w:keepNext/>
      <w:keepLines/>
      <w:spacing w:after="240" w:before="240"/>
      <w:jc w:val="center"/>
    </w:pPr>
    <w:rPr>
      <w:sz w:val="30"/>
      <w:szCs w:val="30"/>
    </w:rPr>
  </w:style>
  <w:style w:customStyle="1" w:styleId="Author" w:type="paragraph">
    <w:name w:val="Author"/>
    <w:next w:val="BodyText"/>
    <w:qFormat/>
    <w:pPr>
      <w:keepNext/>
      <w:keepLines/>
      <w:jc w:val="center"/>
    </w:pPr>
  </w:style>
  <w:style w:styleId="Date" w:type="paragraph">
    <w:name w:val="Date"/>
    <w:next w:val="BodyText"/>
    <w:qFormat/>
    <w:pPr>
      <w:keepNext/>
      <w:keepLines/>
      <w:jc w:val="center"/>
    </w:pPr>
  </w:style>
  <w:style w:customStyle="1" w:styleId="AbstractTitle" w:type="paragraph">
    <w:name w:val="Abstract Title"/>
    <w:basedOn w:val="Normal"/>
    <w:next w:val="Abstract"/>
    <w:qFormat/>
    <w:pPr>
      <w:keepNext/>
      <w:keepLines/>
      <w:jc w:val="center"/>
      <w:spacing w:after="0" w:before="300"/>
    </w:pPr>
    <w:rPr>
      <w:sz w:val="20"/>
      <w:szCs w:val="20"/>
      <w:b/>
      <w:color w:val="345A8A"/>
      &gt;
    </w:rPr>
  </w:style>
  <w:style w:customStyle="1" w:styleId="Abstract" w:type="paragraph">
    <w:name w:val="Abstract"/>
    <w:basedOn w:val="Normal"/>
    <w:next w:val="BodyText"/>
    <w:qFormat/>
    <w:pPr>
      <w:keepNext/>
      <w:keepLines/>
      <w:spacing w:after="300" w:before="100"/>
    </w:pPr>
    <w:rPr>
      <w:sz w:val="20"/>
      <w:szCs w:val="20"/>
    </w:rPr>
  </w:style>
  <w:style w:styleId="Bibliography" w:type="paragraph">
    <w:name w:val="Bibliography"/>
    <w:basedOn w:val="Normal"/>
    <w:next w:val="Bibliography"/>
    <w:qFormat/>
    <w:pPr/>
    <w:rPr/>
  </w:style>
  <w:style w:styleId="Heading1" w:type="paragraph">
    <w:name w:val="Heading 1"/>
    <w:basedOn w:val="Normal"/>
    <w:next w:val="BodyText"/>
    <w:uiPriority w:val="9"/>
    <w:qFormat/>
    <w:pPr>
      <w:keepNext/>
      <w:keepLines/>
      <w:spacing w:after="0" w:before="480"/>
      <w:outlineLvl w:val="0"/>
    </w:pPr>
    <w:rPr>
      <w:rFonts w:asciiTheme="majorHAnsi" w:cstheme="majorBidi" w:eastAsiaTheme="majorEastAsia" w:hAnsiTheme="majorHAnsi"/>
      <w:b/>
      <w:bCs/>
      <w:color w:themeColor="accent1" w:val="4F81BD"/>
      <w:sz w:val="32"/>
      <w:szCs w:val="32"/>
    </w:rPr>
  </w:style>
  <w:style w:styleId="Heading2" w:type="paragraph">
    <w:name w:val="Heading 2"/>
    <w:basedOn w:val="Normal"/>
    <w:next w:val="BodyText"/>
    <w:uiPriority w:val="9"/>
    <w:unhideWhenUsed/>
    <w:qFormat/>
    <w:pPr>
      <w:keepNext/>
      <w:keepLines/>
      <w:spacing w:after="0" w:before="200"/>
      <w:outlineLvl w:val="1"/>
    </w:pPr>
    <w:rPr>
      <w:rFonts w:asciiTheme="majorHAnsi" w:cstheme="majorBidi" w:eastAsiaTheme="majorEastAsia" w:hAnsiTheme="majorHAnsi"/>
      <w:b/>
      <w:bCs/>
      <w:color w:themeColor="accent1" w:val="4F81BD"/>
      <w:sz w:val="28"/>
      <w:szCs w:val="28"/>
    </w:rPr>
  </w:style>
  <w:style w:styleId="Heading3" w:type="paragraph">
    <w:name w:val="Heading 3"/>
    <w:basedOn w:val="Normal"/>
    <w:next w:val="BodyText"/>
    <w:uiPriority w:val="9"/>
    <w:unhideWhenUsed/>
    <w:qFormat/>
    <w:pPr>
      <w:keepNext/>
      <w:keepLines/>
      <w:spacing w:after="0" w:before="200"/>
      <w:outlineLvl w:val="2"/>
    </w:pPr>
    <w:rPr>
      <w:rFonts w:asciiTheme="majorHAnsi" w:cstheme="majorBidi" w:eastAsiaTheme="majorEastAsia" w:hAnsiTheme="majorHAnsi"/>
      <w:b/>
      <w:bCs/>
      <w:color w:themeColor="accent1" w:val="4F81BD"/>
      <w:sz w:val="24"/>
      <w:szCs w:val="24"/>
    </w:rPr>
  </w:style>
  <w:style w:styleId="Heading4" w:type="paragraph">
    <w:name w:val="Heading 4"/>
    <w:basedOn w:val="Normal"/>
    <w:next w:val="BodyText"/>
    <w:uiPriority w:val="9"/>
    <w:unhideWhenUsed/>
    <w:qFormat/>
    <w:pPr>
      <w:keepNext/>
      <w:keepLines/>
      <w:spacing w:after="0" w:before="200"/>
      <w:outlineLvl w:val="3"/>
    </w:pPr>
    <w:rPr>
      <w:rFonts w:asciiTheme="majorHAnsi" w:cstheme="majorBidi" w:eastAsiaTheme="majorEastAsia" w:hAnsiTheme="majorHAnsi"/>
      <w:i/>
      <w:bCs/>
      <w:color w:themeColor="accent1" w:val="4F81BD"/>
      <w:sz w:val="24"/>
      <w:szCs w:val="24"/>
    </w:rPr>
  </w:style>
  <w:style w:styleId="Heading5" w:type="paragraph">
    <w:name w:val="Heading 5"/>
    <w:basedOn w:val="Normal"/>
    <w:next w:val="BodyText"/>
    <w:uiPriority w:val="9"/>
    <w:unhideWhenUsed/>
    <w:qFormat/>
    <w:pPr>
      <w:keepNext/>
      <w:keepLines/>
      <w:spacing w:after="0" w:before="200"/>
      <w:outlineLvl w:val="4"/>
    </w:pPr>
    <w:rPr>
      <w:rFonts w:asciiTheme="majorHAnsi" w:cstheme="majorBidi" w:eastAsiaTheme="majorEastAsia" w:hAnsiTheme="majorHAnsi"/>
      <w:iCs/>
      <w:color w:themeColor="accent1" w:val="4F81BD"/>
      <w:sz w:val="24"/>
      <w:szCs w:val="24"/>
    </w:rPr>
  </w:style>
  <w:style w:styleId="Heading6" w:type="paragraph">
    <w:name w:val="Heading 6"/>
    <w:basedOn w:val="Normal"/>
    <w:next w:val="BodyText"/>
    <w:uiPriority w:val="9"/>
    <w:unhideWhenUsed/>
    <w:qFormat/>
    <w:pPr>
      <w:keepNext/>
      <w:keepLines/>
      <w:spacing w:after="0" w:before="200"/>
      <w:outlineLvl w:val="5"/>
    </w:pPr>
    <w:rPr>
      <w:rFonts w:asciiTheme="majorHAnsi" w:cstheme="majorBidi" w:eastAsiaTheme="majorEastAsia" w:hAnsiTheme="majorHAnsi"/>
      <w:color w:themeColor="accent1" w:val="4F81BD"/>
      <w:sz w:val="24"/>
      <w:szCs w:val="24"/>
    </w:rPr>
  </w:style>
  <w:style w:styleId="Heading7" w:type="paragraph">
    <w:name w:val="Heading 7"/>
    <w:basedOn w:val="Normal"/>
    <w:next w:val="BodyText"/>
    <w:uiPriority w:val="9"/>
    <w:unhideWhenUsed/>
    <w:qFormat/>
    <w:pPr>
      <w:keepNext/>
      <w:keepLines/>
      <w:spacing w:after="0" w:before="200"/>
      <w:outlineLvl w:val="6"/>
    </w:pPr>
    <w:rPr>
      <w:rFonts w:asciiTheme="majorHAnsi" w:cstheme="majorBidi" w:eastAsiaTheme="majorEastAsia" w:hAnsiTheme="majorHAnsi"/>
      <w:color w:themeColor="accent1" w:val="4F81BD"/>
      <w:sz w:val="24"/>
      <w:szCs w:val="24"/>
    </w:rPr>
  </w:style>
  <w:style w:styleId="Heading8" w:type="paragraph">
    <w:name w:val="Heading 8"/>
    <w:basedOn w:val="Normal"/>
    <w:next w:val="BodyText"/>
    <w:uiPriority w:val="9"/>
    <w:unhideWhenUsed/>
    <w:qFormat/>
    <w:pPr>
      <w:keepNext/>
      <w:keepLines/>
      <w:spacing w:after="0" w:before="200"/>
      <w:outlineLvl w:val="7"/>
    </w:pPr>
    <w:rPr>
      <w:rFonts w:asciiTheme="majorHAnsi" w:cstheme="majorBidi" w:eastAsiaTheme="majorEastAsia" w:hAnsiTheme="majorHAnsi"/>
      <w:color w:themeColor="accent1" w:val="4F81BD"/>
      <w:sz w:val="24"/>
      <w:szCs w:val="24"/>
    </w:rPr>
  </w:style>
  <w:style w:styleId="Heading9" w:type="paragraph">
    <w:name w:val="Heading 9"/>
    <w:basedOn w:val="Normal"/>
    <w:next w:val="BodyText"/>
    <w:uiPriority w:val="9"/>
    <w:unhideWhenUsed/>
    <w:qFormat/>
    <w:pPr>
      <w:keepNext/>
      <w:keepLines/>
      <w:spacing w:after="0" w:before="200"/>
      <w:outlineLvl w:val="8"/>
    </w:pPr>
    <w:rPr>
      <w:rFonts w:asciiTheme="majorHAnsi" w:cstheme="majorBidi" w:eastAsiaTheme="majorEastAsia" w:hAnsiTheme="majorHAnsi"/>
      <w:color w:themeColor="accent1" w:val="4F81BD"/>
      <w:sz w:val="24"/>
      <w:szCs w:val="24"/>
    </w:rPr>
  </w:style>
  <w:style w:styleId="BlockText" w:type="paragraph">
    <w:name w:val="Block Text"/>
    <w:basedOn w:val="BodyText"/>
    <w:next w:val="BodyText"/>
    <w:uiPriority w:val="9"/>
    <w:unhideWhenUsed/>
    <w:qFormat/>
    <w:pPr>
      <w:spacing w:after="100" w:before="100"/>
      <w:ind w:firstLine="0" w:left="480" w:right="480"/>
    </w:pPr>
  </w:style>
  <w:style w:styleId="FootnoteText" w:type="paragraph">
    <w:name w:val="Footnote Text"/>
    <w:basedOn w:val="Normal"/>
    <w:next w:val="FootnoteText"/>
    <w:uiPriority w:val="9"/>
    <w:unhideWhenUsed/>
    <w:qFormat/>
  </w:style>
  <w:style w:default="1" w:styleId="DefaultParagraphFont" w:type="character">
    <w:name w:val="Default Paragraph Font"/>
    <w:semiHidden/>
    <w:unhideWhenUsed/>
  </w:style>
  <w:style w:default="1" w:styleId="Table" w:type="table">
    <w:name w:val="Table"/>
    <w:basedOn w:val="TableNormal"/>
    <w:semiHidden/>
    <w:unhideWhenUsed/>
    <w:qFormat/>
    <w:tblPr>
      <w:tblInd w:type="dxa" w:w="0"/>
      <w:tblCellMar>
        <w:top w:type="dxa" w:w="0"/>
        <w:left w:type="dxa" w:w="108"/>
        <w:bottom w:type="dxa" w:w="0"/>
        <w:right w:type="dxa" w:w="108"/>
      </w:tblCellMar>
    </w:tblPr>
    <w:tblStylePr w:type="firstRow">
      <w:tblPr>
        <w:jc w:val="left"/>
        <w:tblInd w:type="dxa" w:w="0"/>
      </w:tblPr>
      <w:trPr>
        <w:jc w:val="left"/>
      </w:trPr>
      <w:tcPr>
        <w:vAlign w:val="bottom"/>
        <w:tcBorders>
          <w:bottom w:val="single"/>
        </w:tcBorders>
      </w:tcPr>
    </w:tblStylePr>
  </w:style>
  <w:style w:customStyle="1" w:styleId="DefinitionTerm" w:type="paragraph">
    <w:name w:val="Definition Term"/>
    <w:basedOn w:val="Normal"/>
    <w:next w:val="Definition"/>
    <w:pPr>
      <w:keepNext/>
      <w:keepLines/>
      <w:spacing w:after="0"/>
    </w:pPr>
    <w:rPr>
      <w:b/>
    </w:rPr>
  </w:style>
  <w:style w:customStyle="1" w:styleId="Definition" w:type="paragraph">
    <w:name w:val="Definition"/>
    <w:basedOn w:val="Normal"/>
  </w:style>
  <w:style w:styleId="Caption" w:type="paragraph">
    <w:name w:val="Caption"/>
    <w:basedOn w:val="Normal"/>
    <w:link w:val="BodyTextChar"/>
    <w:pPr>
      <w:spacing w:after="120" w:before="0"/>
    </w:pPr>
    <w:rPr>
      <w:i/>
    </w:rPr>
  </w:style>
  <w:style w:customStyle="1" w:styleId="TableCaption" w:type="paragraph">
    <w:name w:val="Table Caption"/>
    <w:basedOn w:val="Caption"/>
    <w:pPr>
      <w:keepNext/>
    </w:pPr>
  </w:style>
  <w:style w:customStyle="1" w:styleId="ImageCaption" w:type="paragraph">
    <w:name w:val="Image Caption"/>
    <w:basedOn w:val="Caption"/>
  </w:style>
  <w:style w:customStyle="1" w:styleId="Figure" w:type="paragraph">
    <w:name w:val="Figure"/>
    <w:basedOn w:val="Normal"/>
  </w:style>
  <w:style w:customStyle="1" w:styleId="CaptionedFigure" w:type="paragraph">
    <w:name w:val="Captioned Figure"/>
    <w:basedOn w:val="Figure"/>
    <w:pPr>
      <w:keepNext/>
    </w:pPr>
  </w:style>
  <w:style w:customStyle="1" w:styleId="BodyTextChar" w:type="character">
    <w:name w:val="Body Text Char"/>
    <w:basedOn w:val="DefaultParagraphFont"/>
    <w:link w:val="BodyText"/>
  </w:style>
  <w:style w:customStyle="1" w:styleId="VerbatimChar" w:type="character">
    <w:name w:val="Verbatim Char"/>
    <w:basedOn w:val="BodyTextChar"/>
    <w:rPr>
      <w:rFonts w:ascii="Consolas" w:hAnsi="Consolas"/>
      <w:sz w:val="22"/>
    </w:rPr>
  </w:style>
  <w:style w:customStyle="1" w:styleId="SectionNumber" w:type="character">
    <w:name w:val="Section Number"/>
    <w:basedOn w:val="BodyTextChar"/>
  </w:style>
  <w:style w:styleId="FootnoteReference" w:type="character">
    <w:name w:val="Footnote Reference"/>
    <w:basedOn w:val="BodyTextChar"/>
    <w:rPr>
      <w:vertAlign w:val="superscript"/>
    </w:rPr>
  </w:style>
  <w:style w:styleId="Hyperlink" w:type="character">
    <w:name w:val="Hyperlink"/>
    <w:basedOn w:val="BodyTextChar"/>
    <w:rPr>
      <w:color w:themeColor="accent1" w:val="4F81BD"/>
    </w:rPr>
  </w:style>
  <w:style w:styleId="TOCHeading" w:type="paragraph">
    <w:name w:val="TOC Heading"/>
    <w:basedOn w:val="Heading1"/>
    <w:next w:val="BodyText"/>
    <w:uiPriority w:val="39"/>
    <w:unhideWhenUsed/>
    <w:qFormat/>
    <w:pPr>
      <w:spacing w:before="240" w:line="259" w:lineRule="auto"/>
      <w:outlineLvl w:val="9"/>
    </w:pPr>
    <w:rPr>
      <w:rFonts w:asciiTheme="majorHAnsi" w:cstheme="majorBidi" w:eastAsiaTheme="majorEastAsia" w:hAnsiTheme="majorHAnsi"/>
      <w:b w:val="0"/>
      <w:bCs w:val="0"/>
      <w:color w:themeColor="accent1" w:themeShade="BF" w:val="365F91"/>
    </w:rPr>
  </w:style>
  <w:style w:type="paragraph" w:customStyle="1" w:styleId="SourceCode">
    <w:name w:val="Source Code"/>
    <w:basedOn w:val="Normal"/>
    <w:link w:val="VerbatimChar"/>
    <w:pPr>
      <w:wordWrap w:val="off"/>
    </w:pPr>
  </w:style>
  <w:style w:type="character" w:customStyle="1" w:styleId="KeywordTok">
    <w:name w:val="KeywordTok"/>
    <w:basedOn w:val="VerbatimChar"/>
    <w:rPr>
      <w:color w:val="007020"/>
      <w:b/>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color w:val="008000"/>
      <w:b/>
    </w:rPr>
  </w:style>
  <w:style w:type="character" w:customStyle="1" w:styleId="CommentTok">
    <w:name w:val="CommentTok"/>
    <w:basedOn w:val="VerbatimChar"/>
    <w:rPr>
      <w:color w:val="60a0b0"/>
      <w:i/>
    </w:rPr>
  </w:style>
  <w:style w:type="character" w:customStyle="1" w:styleId="DocumentationTok">
    <w:name w:val="DocumentationTok"/>
    <w:basedOn w:val="VerbatimChar"/>
    <w:rPr>
      <w:color w:val="ba2121"/>
      <w:i/>
    </w:rPr>
  </w:style>
  <w:style w:type="character" w:customStyle="1" w:styleId="AnnotationTok">
    <w:name w:val="AnnotationTok"/>
    <w:basedOn w:val="VerbatimChar"/>
    <w:rPr>
      <w:color w:val="60a0b0"/>
      <w:b/>
      <w:i/>
    </w:rPr>
  </w:style>
  <w:style w:type="character" w:customStyle="1" w:styleId="CommentVarTok">
    <w:name w:val="CommentVarTok"/>
    <w:basedOn w:val="VerbatimChar"/>
    <w:rPr>
      <w:color w:val="60a0b0"/>
      <w:b/>
      <w:i/>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color w:val="007020"/>
      <w:b/>
    </w:rPr>
  </w:style>
  <w:style w:type="character" w:customStyle="1" w:styleId="OperatorTok">
    <w:name w:val="OperatorTok"/>
    <w:basedOn w:val="VerbatimChar"/>
    <w:rPr>
      <w:color w:val="666666"/>
    </w:rPr>
  </w:style>
  <w:style w:type="character" w:customStyle="1" w:styleId="BuiltInTok">
    <w:name w:val="BuiltInTok"/>
    <w:basedOn w:val="VerbatimChar"/>
    <w:rPr>
      <w:color w:val="008000"/>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color w:val="60a0b0"/>
      <w:b/>
      <w:i/>
    </w:rPr>
  </w:style>
  <w:style w:type="character" w:customStyle="1" w:styleId="WarningTok">
    <w:name w:val="WarningTok"/>
    <w:basedOn w:val="VerbatimChar"/>
    <w:rPr>
      <w:color w:val="60a0b0"/>
      <w:b/>
      <w:i/>
    </w:rPr>
  </w:style>
  <w:style w:type="character" w:customStyle="1" w:styleId="AlertTok">
    <w:name w:val="AlertTok"/>
    <w:basedOn w:val="VerbatimChar"/>
    <w:rPr>
      <w:color w:val="ff0000"/>
      <w:b/>
    </w:rPr>
  </w:style>
  <w:style w:type="character" w:customStyle="1" w:styleId="ErrorTok">
    <w:name w:val="ErrorTok"/>
    <w:basedOn w:val="VerbatimChar"/>
    <w:rPr>
      <w:color w:val="ff0000"/>
      <w:b/>
    </w:rPr>
  </w:style>
  <w:style w:type="character" w:customStyle="1" w:styleId="NormalTok">
    <w:name w:val="NormalTok"/>
    <w:basedOn w:val="VerbatimChar"/>
    <w:rPr/>
  </w:style>
</w:styles>
</file>

<file path=word/webSettings.xml><?xml version="1.0" encoding="utf-8"?>
<ns0:webSettings xmlns:ns0="http://schemas.openxmlformats.org/wordprocessingml/2006/main">
  <ns0:allowPNG/>
  <ns0:doNotSaveAsSingleFile/>
</ns0:webSettings>
</file>

<file path=word/_rels/document.xml.rels><?xml version="1.0" encoding="UTF-8"?><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Type="http://schemas.openxmlformats.org/officeDocument/2006/relationships/comments" Id="rId8" Target="comments.xml" /><Relationship Type="http://schemas.openxmlformats.org/officeDocument/2006/relationships/hyperlink" Id="rId20" Target="/downloads/cultural-dna-rules.pdf" TargetMode="External" /></Relationships>
</file>

<file path=word/_rels/footnotes.xml.rels><?xml version="1.0" encoding="UTF-8"?><Relationships xmlns="http://schemas.openxmlformats.org/package/2006/relationships"><Relationship Type="http://schemas.openxmlformats.org/officeDocument/2006/relationships/hyperlink" Id="rId20" Target="/downloads/cultural-dna-rules.pdf"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Words>83</Words>
  <SharedDoc>false</SharedDoc>
  <HyperlinksChanged>false</HyperlinksChanged>
  <Lines>12</Lines>
  <AppVersion>12.0000</AppVersion>
  <LinksUpToDate>false</LinksUpToDate>
  <Application>Microsoft Word 12.0.0</Application>
  <CharactersWithSpaces>583</CharactersWithSpaces>
  <Template>Normal.dotm</Template>
  <DocSecurity>0</DocSecurity>
  <TotalTime>6</TotalTime>
  <ScaleCrop>false</ScaleCrop>
  <Characters>475</Characters>
  <Paragraphs>8</Paragraphs>
  <Pages>1</Page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dcterms:created xsi:type="dcterms:W3CDTF">2025-10-29T08:23:18Z</dcterms:created>
  <dcterms:modified xsi:type="dcterms:W3CDTF">2025-10-29T08:23:18Z</dcterms:modified>
</cp:coreProperties>
</file>

<file path=docProps/custom.xml><?xml version="1.0" encoding="utf-8"?>
<Properties xmlns="http://schemas.openxmlformats.org/officeDocument/2006/custom-properties" xmlns:vt="http://schemas.openxmlformats.org/officeDocument/2006/docPropsVTypes"/>
</file>