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6" w:name="X7aeae1babc99f5f0acad8ab51754c25242d61d8"/>
    <w:p>
      <w:pPr>
        <w:pStyle w:val="Heading1"/>
      </w:pPr>
      <w:r>
        <w:t xml:space="preserve">Response to Family Member Feedback on Governance BI Tools</w:t>
      </w:r>
    </w:p>
    <w:p>
      <w:pPr>
        <w:pStyle w:val="FirstParagraph"/>
      </w:pPr>
      <w:r>
        <w:rPr>
          <w:bCs/>
          <w:b/>
        </w:rPr>
        <w:t xml:space="preserve">Date</w:t>
      </w:r>
      <w:r>
        <w:t xml:space="preserve">: October 27, 2025</w:t>
      </w:r>
      <w:r>
        <w:t xml:space="preserve"> </w:t>
      </w:r>
      <w:r>
        <w:rPr>
          <w:bCs/>
          <w:b/>
        </w:rPr>
        <w:t xml:space="preserve">Context</w:t>
      </w:r>
      <w:r>
        <w:t xml:space="preserve">: Response to expert BI professional’s feedback on Tractatus governance approach</w:t>
      </w:r>
      <w:r>
        <w:t xml:space="preserve"> </w:t>
      </w:r>
      <w:r>
        <w:rPr>
          <w:bCs/>
          <w:b/>
        </w:rPr>
        <w:t xml:space="preserve">Purpose</w:t>
      </w:r>
      <w:r>
        <w:t xml:space="preserve">: Clarify core mission - governance mechanisms for AI agents, cultural preservation</w:t>
      </w:r>
    </w:p>
    <w:p>
      <w:r>
        <w:pict>
          <v:rect style="width:0;height:1.5pt" o:hralign="center" o:hrstd="t" o:hr="t"/>
        </w:pict>
      </w:r>
    </w:p>
    <w:p>
      <w:pPr>
        <w:pStyle w:val="FirstParagraph"/>
      </w:pPr>
      <w:r>
        <w:t xml:space="preserve">Subject: You were right - here’s what I meant to say</w:t>
      </w:r>
    </w:p>
    <w:p>
      <w:pPr>
        <w:pStyle w:val="BodyText"/>
      </w:pPr>
      <w:r>
        <w:t xml:space="preserve">Dear [Name],</w:t>
      </w:r>
    </w:p>
    <w:p>
      <w:pPr>
        <w:pStyle w:val="BodyText"/>
      </w:pPr>
      <w:r>
        <w:t xml:space="preserve">Thank you for the honest feedback. You were absolutely right - I buried the message.</w:t>
      </w:r>
    </w:p>
    <w:p>
      <w:pPr>
        <w:pStyle w:val="BodyText"/>
      </w:pPr>
      <w:r>
        <w:t xml:space="preserve">You asked:</w:t>
      </w:r>
      <w:r>
        <w:t xml:space="preserve"> </w:t>
      </w:r>
      <w:r>
        <w:t xml:space="preserve">“</w:t>
      </w:r>
      <w:r>
        <w:t xml:space="preserve">What question were you trying to answer?</w:t>
      </w:r>
      <w:r>
        <w:t xml:space="preserve">”</w:t>
      </w:r>
    </w:p>
    <w:p>
      <w:pPr>
        <w:pStyle w:val="BodyText"/>
      </w:pPr>
      <w:r>
        <w:t xml:space="preserve">Here it is:</w:t>
      </w:r>
    </w:p>
    <w:p>
      <w:pPr>
        <w:pStyle w:val="BodyText"/>
      </w:pPr>
      <w:r>
        <w:rPr>
          <w:bCs/>
          <w:b/>
        </w:rPr>
        <w:t xml:space="preserve">How do you actually govern AI agents - not with policies, but with mechanisms that work?</w:t>
      </w:r>
    </w:p>
    <w:p>
      <w:pPr>
        <w:pStyle w:val="BodyText"/>
      </w:pPr>
      <w:r>
        <w:t xml:space="preserve">Organizations are deploying AI tools at scale - Copilot writing code, AI agents handling customer interactions, systems making autonomous decisions. The efficiency promise is real. So is the liability risk.</w:t>
      </w:r>
    </w:p>
    <w:p>
      <w:pPr>
        <w:pStyle w:val="BodyText"/>
      </w:pPr>
      <w:r>
        <w:t xml:space="preserve">But here’s what they don’t have: any actual way to govern these systems.</w:t>
      </w:r>
    </w:p>
    <w:p>
      <w:pPr>
        <w:pStyle w:val="BodyText"/>
      </w:pPr>
      <w:r>
        <w:t xml:space="preserve">They have policies (documents telling humans what to do). They have traditional security tools (designed for conventional software, not AI agents). They have guidelines and ethics committees.</w:t>
      </w:r>
    </w:p>
    <w:p>
      <w:pPr>
        <w:pStyle w:val="BodyText"/>
      </w:pPr>
      <w:r>
        <w:t xml:space="preserve">None of that constrains an AI agent’s behavior. It’s hope-based governance.</w:t>
      </w:r>
    </w:p>
    <w:p>
      <w:pPr>
        <w:pStyle w:val="BodyText"/>
      </w:pPr>
      <w:r>
        <w:t xml:space="preserve">Without real governance mechanisms, AI is just ungoverned liability. That’s why I think the current AI deployment model may turn out to be a bubble - organizations are betting on systems they have no way to actually control.</w:t>
      </w:r>
    </w:p>
    <w:p>
      <w:pPr>
        <w:pStyle w:val="BodyText"/>
      </w:pPr>
      <w:r>
        <w:t xml:space="preserve">What I’ve been building is the governance mechanism itself - architectural constraints that actually work with AI agents, not just policies hoping humans comply.</w:t>
      </w:r>
    </w:p>
    <w:p>
      <w:pPr>
        <w:pStyle w:val="BodyText"/>
      </w:pPr>
      <w:r>
        <w:t xml:space="preserve">There’s another dimension that matters: governance has to handle situations where values genuinely conflict - where there’s no single</w:t>
      </w:r>
      <w:r>
        <w:t xml:space="preserve"> </w:t>
      </w:r>
      <w:r>
        <w:t xml:space="preserve">“</w:t>
      </w:r>
      <w:r>
        <w:t xml:space="preserve">right answer</w:t>
      </w:r>
      <w:r>
        <w:t xml:space="preserve">”</w:t>
      </w:r>
      <w:r>
        <w:t xml:space="preserve"> </w:t>
      </w:r>
      <w:r>
        <w:t xml:space="preserve">because different stakeholders care about different things.</w:t>
      </w:r>
    </w:p>
    <w:p>
      <w:pPr>
        <w:pStyle w:val="BodyText"/>
      </w:pPr>
      <w:r>
        <w:t xml:space="preserve">Traditional systems assume consensus: follow the rule, get the answer. But real organizational decisions involve trade-offs between incommensurable values - efficiency vs. safety, innovation vs. compliance, speed vs. thoroughness. That’s where human judgment becomes essential, and where governance architecture must preserve the capacity for genuine deliberation, not just automated compliance.</w:t>
      </w:r>
    </w:p>
    <w:p>
      <w:pPr>
        <w:pStyle w:val="BodyText"/>
      </w:pPr>
      <w:r>
        <w:t xml:space="preserve">Your point about intuition connects directly here. The</w:t>
      </w:r>
      <w:r>
        <w:t xml:space="preserve"> </w:t>
      </w:r>
      <w:r>
        <w:t xml:space="preserve">“</w:t>
      </w:r>
      <w:r>
        <w:t xml:space="preserve">je ne sais quoi</w:t>
      </w:r>
      <w:r>
        <w:t xml:space="preserve">”</w:t>
      </w:r>
      <w:r>
        <w:t xml:space="preserve"> </w:t>
      </w:r>
      <w:r>
        <w:t xml:space="preserve">you valued in hiring - that’s the ability to navigate value conflicts that can’t be resolved by following rules. If AI does most of the work but governance doesn’t preserve that capacity, organizations hollow themselves out. When crisis hits requiring real judgment, there’s no one left who can exercise it.</w:t>
      </w:r>
    </w:p>
    <w:p>
      <w:pPr>
        <w:pStyle w:val="BodyText"/>
      </w:pPr>
      <w:r>
        <w:t xml:space="preserve">I am so very grateful for your thoughtful words. You have significantly influenced the way I intend to present Tractatus to the public. I am supporting a movement. It isn’t a product launch.</w:t>
      </w:r>
    </w:p>
    <w:p>
      <w:pPr>
        <w:pStyle w:val="BodyText"/>
      </w:pPr>
      <w:r>
        <w:t xml:space="preserve">Thanks,</w:t>
      </w:r>
      <w:r>
        <w:t xml:space="preserve"> </w:t>
      </w:r>
      <w:r>
        <w:t xml:space="preserve">[Your Name]</w:t>
      </w:r>
    </w:p>
    <w:p>
      <w:r>
        <w:pict>
          <v:rect style="width:0;height:1.5pt" o:hralign="center" o:hrstd="t" o:hr="t"/>
        </w:pict>
      </w:r>
    </w:p>
    <w:bookmarkStart w:id="25" w:name="key-themes-for-future-messaging"/>
    <w:p>
      <w:pPr>
        <w:pStyle w:val="Heading2"/>
      </w:pPr>
      <w:r>
        <w:t xml:space="preserve">Key Themes for Future Messaging</w:t>
      </w:r>
    </w:p>
    <w:p>
      <w:pPr>
        <w:pStyle w:val="FirstParagraph"/>
      </w:pPr>
      <w:r>
        <w:t xml:space="preserve">Based on this conversation, Tractatus messaging should emphasize:</w:t>
      </w:r>
    </w:p>
    <w:bookmarkStart w:id="20" w:name="governance-mechanism-gap"/>
    <w:p>
      <w:pPr>
        <w:pStyle w:val="Heading3"/>
      </w:pPr>
      <w:r>
        <w:t xml:space="preserve">1. Governance Mechanism Gap</w:t>
      </w:r>
    </w:p>
    <w:p>
      <w:pPr>
        <w:numPr>
          <w:ilvl w:val="0"/>
          <w:numId w:val="1001"/>
        </w:numPr>
        <w:pStyle w:val="Compact"/>
      </w:pPr>
      <w:r>
        <w:t xml:space="preserve">Organizations deploy AI agents without actual governance tools</w:t>
      </w:r>
    </w:p>
    <w:p>
      <w:pPr>
        <w:numPr>
          <w:ilvl w:val="0"/>
          <w:numId w:val="1001"/>
        </w:numPr>
        <w:pStyle w:val="Compact"/>
      </w:pPr>
      <w:r>
        <w:t xml:space="preserve">Policies/guidelines are</w:t>
      </w:r>
      <w:r>
        <w:t xml:space="preserve"> </w:t>
      </w:r>
      <w:r>
        <w:t xml:space="preserve">“</w:t>
      </w:r>
      <w:r>
        <w:t xml:space="preserve">hope-based governance</w:t>
      </w:r>
      <w:r>
        <w:t xml:space="preserve">”</w:t>
      </w:r>
      <w:r>
        <w:t xml:space="preserve"> </w:t>
      </w:r>
      <w:r>
        <w:t xml:space="preserve">(ineffective)</w:t>
      </w:r>
    </w:p>
    <w:p>
      <w:pPr>
        <w:numPr>
          <w:ilvl w:val="0"/>
          <w:numId w:val="1001"/>
        </w:numPr>
        <w:pStyle w:val="Compact"/>
      </w:pPr>
      <w:r>
        <w:t xml:space="preserve">Tractatus provides architectural constraints that work</w:t>
      </w:r>
    </w:p>
    <w:bookmarkEnd w:id="20"/>
    <w:bookmarkStart w:id="21" w:name="cultural-preservation"/>
    <w:p>
      <w:pPr>
        <w:pStyle w:val="Heading3"/>
      </w:pPr>
      <w:r>
        <w:t xml:space="preserve">2. Cultural Preservation</w:t>
      </w:r>
    </w:p>
    <w:p>
      <w:pPr>
        <w:numPr>
          <w:ilvl w:val="0"/>
          <w:numId w:val="1002"/>
        </w:numPr>
        <w:pStyle w:val="Compact"/>
      </w:pPr>
      <w:r>
        <w:t xml:space="preserve">AI deployment risks hollowing out organizational judgment capacity</w:t>
      </w:r>
    </w:p>
    <w:p>
      <w:pPr>
        <w:numPr>
          <w:ilvl w:val="0"/>
          <w:numId w:val="1002"/>
        </w:numPr>
        <w:pStyle w:val="Compact"/>
      </w:pPr>
      <w:r>
        <w:t xml:space="preserve">Governance must preserve human agency and deliberation</w:t>
      </w:r>
    </w:p>
    <w:p>
      <w:pPr>
        <w:numPr>
          <w:ilvl w:val="0"/>
          <w:numId w:val="1002"/>
        </w:numPr>
        <w:pStyle w:val="Compact"/>
      </w:pPr>
      <w:r>
        <w:t xml:space="preserve">Movement, not product - values alignment matters</w:t>
      </w:r>
    </w:p>
    <w:bookmarkEnd w:id="21"/>
    <w:bookmarkStart w:id="22" w:name="plural-values-framework"/>
    <w:p>
      <w:pPr>
        <w:pStyle w:val="Heading3"/>
      </w:pPr>
      <w:r>
        <w:t xml:space="preserve">3. Plural Values Framework</w:t>
      </w:r>
    </w:p>
    <w:p>
      <w:pPr>
        <w:numPr>
          <w:ilvl w:val="0"/>
          <w:numId w:val="1003"/>
        </w:numPr>
        <w:pStyle w:val="Compact"/>
      </w:pPr>
      <w:r>
        <w:t xml:space="preserve">Real decisions involve incommensurable value conflicts</w:t>
      </w:r>
    </w:p>
    <w:p>
      <w:pPr>
        <w:numPr>
          <w:ilvl w:val="0"/>
          <w:numId w:val="1003"/>
        </w:numPr>
        <w:pStyle w:val="Compact"/>
      </w:pPr>
      <w:r>
        <w:t xml:space="preserve">Governance must enable deliberation, not just compliance</w:t>
      </w:r>
    </w:p>
    <w:p>
      <w:pPr>
        <w:numPr>
          <w:ilvl w:val="0"/>
          <w:numId w:val="1003"/>
        </w:numPr>
        <w:pStyle w:val="Compact"/>
      </w:pPr>
      <w:r>
        <w:t xml:space="preserve">Human judgment essential for navigating trade-offs</w:t>
      </w:r>
    </w:p>
    <w:bookmarkEnd w:id="22"/>
    <w:bookmarkStart w:id="23" w:name="target-audience"/>
    <w:p>
      <w:pPr>
        <w:pStyle w:val="Heading3"/>
      </w:pPr>
      <w:r>
        <w:t xml:space="preserve">4. Target Audience</w:t>
      </w:r>
    </w:p>
    <w:p>
      <w:pPr>
        <w:numPr>
          <w:ilvl w:val="0"/>
          <w:numId w:val="1004"/>
        </w:numPr>
        <w:pStyle w:val="Compact"/>
      </w:pPr>
      <w:r>
        <w:t xml:space="preserve">NOT: Fortune 5000 procurement departments</w:t>
      </w:r>
    </w:p>
    <w:p>
      <w:pPr>
        <w:numPr>
          <w:ilvl w:val="0"/>
          <w:numId w:val="1004"/>
        </w:numPr>
        <w:pStyle w:val="Compact"/>
      </w:pPr>
      <w:r>
        <w:t xml:space="preserve">YES: Culture-conscious leaders worried about what’s being lost</w:t>
      </w:r>
    </w:p>
    <w:p>
      <w:pPr>
        <w:numPr>
          <w:ilvl w:val="0"/>
          <w:numId w:val="1004"/>
        </w:numPr>
        <w:pStyle w:val="Compact"/>
      </w:pPr>
      <w:r>
        <w:t xml:space="preserve">Quality over quantity: 50-100 aligned leaders who become missionaries</w:t>
      </w:r>
    </w:p>
    <w:bookmarkEnd w:id="23"/>
    <w:bookmarkStart w:id="24" w:name="movement-positioning"/>
    <w:p>
      <w:pPr>
        <w:pStyle w:val="Heading3"/>
      </w:pPr>
      <w:r>
        <w:t xml:space="preserve">5. Movement Positioning</w:t>
      </w:r>
    </w:p>
    <w:p>
      <w:pPr>
        <w:numPr>
          <w:ilvl w:val="0"/>
          <w:numId w:val="1005"/>
        </w:numPr>
        <w:pStyle w:val="Compact"/>
      </w:pPr>
      <w:r>
        <w:t xml:space="preserve">This is about preserving organizational resilience</w:t>
      </w:r>
    </w:p>
    <w:p>
      <w:pPr>
        <w:numPr>
          <w:ilvl w:val="0"/>
          <w:numId w:val="1005"/>
        </w:numPr>
        <w:pStyle w:val="Compact"/>
      </w:pPr>
      <w:r>
        <w:t xml:space="preserve">AI without governance is a potential bubble</w:t>
      </w:r>
    </w:p>
    <w:p>
      <w:pPr>
        <w:numPr>
          <w:ilvl w:val="0"/>
          <w:numId w:val="1005"/>
        </w:numPr>
        <w:pStyle w:val="Compact"/>
      </w:pPr>
      <w:r>
        <w:t xml:space="preserve">Tractatus culture: human intuition alongside AI tools</w:t>
      </w:r>
    </w:p>
    <w:bookmarkEnd w:id="24"/>
    <w:bookmarkEnd w:id="25"/>
    <w:bookmarkEnd w:id="2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2025-10-27T09:07:41Z</dcterms:created>
  <dcterms:modified xsi:type="dcterms:W3CDTF">2025-10-27T09:07:41Z</dcterms:modified>
</cp:coreProperties>
</file>

<file path=docProps/custom.xml><?xml version="1.0" encoding="utf-8"?>
<Properties xmlns="http://schemas.openxmlformats.org/officeDocument/2006/custom-properties" xmlns:vt="http://schemas.openxmlformats.org/officeDocument/2006/docPropsVTypes"/>
</file>